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cs="Times New Roman"/>
          <w:b/>
          <w:sz w:val="28"/>
          <w:szCs w:val="28"/>
          <w:lang w:val="id-ID"/>
        </w:rPr>
      </w:pPr>
      <w:r>
        <w:rPr>
          <w:rFonts w:ascii="Times New Roman" w:hAnsi="Times New Roman" w:cs="Times New Roman"/>
          <w:b/>
          <w:sz w:val="28"/>
          <w:szCs w:val="28"/>
        </w:rPr>
        <w:t>Karya Tulis Ilmiah</w:t>
      </w:r>
    </w:p>
    <w:p>
      <w:pPr>
        <w:tabs>
          <w:tab w:val="left" w:pos="2294"/>
        </w:tabs>
        <w:spacing w:line="360" w:lineRule="auto"/>
        <w:ind w:left="-1259" w:firstLine="1259"/>
        <w:jc w:val="center"/>
        <w:rPr>
          <w:rFonts w:ascii="Times New Roman" w:hAnsi="Times New Roman" w:cs="Times New Roman"/>
          <w:b/>
          <w:sz w:val="28"/>
          <w:szCs w:val="28"/>
        </w:rPr>
      </w:pPr>
      <w:r>
        <w:rPr>
          <w:rFonts w:ascii="Times New Roman" w:hAnsi="Times New Roman" w:cs="Times New Roman"/>
          <w:b/>
          <w:sz w:val="28"/>
          <w:szCs w:val="28"/>
        </w:rPr>
        <w:t xml:space="preserve">Diajukan sebagai salah satu syarat memperoleh gelar </w:t>
      </w:r>
    </w:p>
    <w:p>
      <w:pPr>
        <w:tabs>
          <w:tab w:val="left" w:pos="2294"/>
        </w:tabs>
        <w:spacing w:line="360" w:lineRule="auto"/>
        <w:ind w:left="-1259" w:firstLine="1259"/>
        <w:jc w:val="center"/>
        <w:rPr>
          <w:rFonts w:ascii="Times New Roman" w:hAnsi="Times New Roman" w:cs="Times New Roman"/>
          <w:b/>
          <w:sz w:val="28"/>
          <w:szCs w:val="28"/>
        </w:rPr>
      </w:pPr>
      <w:r>
        <w:rPr>
          <w:rFonts w:ascii="Times New Roman" w:hAnsi="Times New Roman" w:cs="Times New Roman"/>
          <w:b/>
          <w:sz w:val="28"/>
          <w:szCs w:val="28"/>
        </w:rPr>
        <w:t xml:space="preserve">Ahli Madya Kesehatan Bidang Farmasi </w:t>
      </w:r>
    </w:p>
    <w:p>
      <w:pPr>
        <w:spacing w:line="360" w:lineRule="auto"/>
        <w:jc w:val="center"/>
        <w:rPr>
          <w:rFonts w:ascii="Times New Roman" w:hAnsi="Times New Roman" w:cs="Times New Roman"/>
          <w:b/>
          <w:sz w:val="28"/>
          <w:szCs w:val="28"/>
          <w:lang w:val="id-ID"/>
        </w:rPr>
      </w:pPr>
    </w:p>
    <w:p>
      <w:pPr>
        <w:spacing w:line="36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 xml:space="preserve">GAMBARAN PRESENTASE KESESUAIAN PENYIMPANAN OBAT </w:t>
      </w:r>
      <w:r>
        <w:rPr>
          <w:rFonts w:ascii="Times New Roman" w:hAnsi="Times New Roman" w:cs="Times New Roman"/>
          <w:b/>
          <w:i/>
          <w:sz w:val="28"/>
          <w:szCs w:val="28"/>
          <w:lang w:val="id-ID"/>
        </w:rPr>
        <w:t>HIGH</w:t>
      </w:r>
      <w:r>
        <w:rPr>
          <w:rFonts w:ascii="Times New Roman" w:hAnsi="Times New Roman" w:cs="Times New Roman"/>
          <w:b/>
          <w:sz w:val="28"/>
          <w:szCs w:val="28"/>
          <w:lang w:val="id-ID"/>
        </w:rPr>
        <w:t xml:space="preserve"> </w:t>
      </w:r>
      <w:r>
        <w:rPr>
          <w:rFonts w:ascii="Times New Roman" w:hAnsi="Times New Roman" w:cs="Times New Roman"/>
          <w:b/>
          <w:i/>
          <w:sz w:val="28"/>
          <w:szCs w:val="28"/>
          <w:lang w:val="id-ID"/>
        </w:rPr>
        <w:t>ALERT</w:t>
      </w:r>
      <w:r>
        <w:rPr>
          <w:rFonts w:ascii="Times New Roman" w:hAnsi="Times New Roman" w:cs="Times New Roman"/>
          <w:b/>
          <w:sz w:val="28"/>
          <w:szCs w:val="28"/>
          <w:lang w:val="id-ID"/>
        </w:rPr>
        <w:t xml:space="preserve"> DI APOTEK ROXY KLENDER</w:t>
      </w:r>
    </w:p>
    <w:p>
      <w:pPr>
        <w:spacing w:line="36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TAHUN 2022</w:t>
      </w:r>
    </w:p>
    <w:p>
      <w:pPr>
        <w:tabs>
          <w:tab w:val="left" w:pos="2294"/>
        </w:tabs>
        <w:spacing w:line="360" w:lineRule="auto"/>
        <w:ind w:left="-1259" w:firstLine="1259"/>
        <w:jc w:val="center"/>
        <w:rPr>
          <w:rFonts w:ascii="Times New Roman" w:hAnsi="Times New Roman" w:cs="Times New Roman"/>
          <w:b/>
          <w:sz w:val="28"/>
          <w:szCs w:val="28"/>
        </w:rPr>
      </w:pPr>
    </w:p>
    <w:p>
      <w:pPr>
        <w:tabs>
          <w:tab w:val="left" w:pos="2294"/>
        </w:tabs>
        <w:spacing w:line="360" w:lineRule="auto"/>
        <w:ind w:left="-1260" w:firstLine="1260"/>
        <w:jc w:val="center"/>
      </w:pPr>
      <w:r>
        <w:rPr>
          <w:lang w:val="id-ID" w:eastAsia="id-ID"/>
        </w:rPr>
        <w:drawing>
          <wp:inline distT="0" distB="0" distL="0" distR="0">
            <wp:extent cx="2239645" cy="2245995"/>
            <wp:effectExtent l="0" t="0" r="8255" b="1905"/>
            <wp:docPr id="1" name="Picture 1" descr="Politeknik Kesehatan Jakarta II | Logopedia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oliteknik Kesehatan Jakarta II | Logopedia | Fando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272904" cy="2279422"/>
                    </a:xfrm>
                    <a:prstGeom prst="rect">
                      <a:avLst/>
                    </a:prstGeom>
                    <a:noFill/>
                    <a:ln>
                      <a:noFill/>
                    </a:ln>
                  </pic:spPr>
                </pic:pic>
              </a:graphicData>
            </a:graphic>
          </wp:inline>
        </w:drawing>
      </w:r>
    </w:p>
    <w:p>
      <w:pPr>
        <w:tabs>
          <w:tab w:val="left" w:pos="2294"/>
        </w:tabs>
        <w:jc w:val="both"/>
        <w:rPr>
          <w:rFonts w:ascii="Times New Roman" w:hAnsi="Times New Roman" w:cs="Times New Roman"/>
          <w:b/>
          <w:sz w:val="24"/>
          <w:szCs w:val="24"/>
        </w:rPr>
      </w:pPr>
    </w:p>
    <w:p>
      <w:pPr>
        <w:tabs>
          <w:tab w:val="left" w:pos="2294"/>
        </w:tabs>
        <w:ind w:left="-1260" w:firstLine="1260"/>
        <w:jc w:val="center"/>
        <w:rPr>
          <w:rFonts w:ascii="Times New Roman" w:hAnsi="Times New Roman" w:cs="Times New Roman"/>
          <w:b/>
          <w:sz w:val="24"/>
          <w:szCs w:val="24"/>
        </w:rPr>
      </w:pPr>
    </w:p>
    <w:p>
      <w:pPr>
        <w:tabs>
          <w:tab w:val="left" w:pos="2294"/>
        </w:tabs>
        <w:ind w:left="-1260" w:firstLine="1260"/>
        <w:jc w:val="center"/>
        <w:rPr>
          <w:rFonts w:ascii="Times New Roman" w:hAnsi="Times New Roman" w:cs="Times New Roman"/>
          <w:b/>
          <w:sz w:val="24"/>
          <w:szCs w:val="24"/>
        </w:rPr>
      </w:pPr>
      <w:r>
        <w:rPr>
          <w:rFonts w:ascii="Times New Roman" w:hAnsi="Times New Roman" w:cs="Times New Roman"/>
          <w:b/>
          <w:sz w:val="24"/>
          <w:szCs w:val="24"/>
        </w:rPr>
        <w:t>OLEH:</w:t>
      </w:r>
    </w:p>
    <w:p>
      <w:pPr>
        <w:tabs>
          <w:tab w:val="left" w:pos="2294"/>
        </w:tabs>
        <w:jc w:val="center"/>
        <w:rPr>
          <w:rFonts w:ascii="Times New Roman" w:hAnsi="Times New Roman" w:cs="Times New Roman"/>
          <w:b/>
          <w:sz w:val="24"/>
          <w:szCs w:val="24"/>
          <w:lang w:val="id-ID"/>
        </w:rPr>
      </w:pPr>
      <w:r>
        <w:rPr>
          <w:rFonts w:ascii="Times New Roman" w:hAnsi="Times New Roman" w:cs="Times New Roman"/>
          <w:b/>
          <w:sz w:val="24"/>
          <w:szCs w:val="24"/>
          <w:lang w:val="id-ID"/>
        </w:rPr>
        <w:t>WINDAYANI</w:t>
      </w:r>
    </w:p>
    <w:p>
      <w:pPr>
        <w:tabs>
          <w:tab w:val="left" w:pos="2294"/>
        </w:tabs>
        <w:jc w:val="center"/>
        <w:rPr>
          <w:rFonts w:ascii="Times New Roman" w:hAnsi="Times New Roman" w:cs="Times New Roman"/>
          <w:b/>
          <w:sz w:val="28"/>
          <w:szCs w:val="28"/>
        </w:rPr>
      </w:pPr>
      <w:r>
        <w:rPr>
          <w:rFonts w:ascii="Times New Roman" w:hAnsi="Times New Roman" w:cs="Times New Roman"/>
          <w:b/>
          <w:sz w:val="28"/>
          <w:szCs w:val="28"/>
        </w:rPr>
        <w:t>NIM : P248401211</w:t>
      </w:r>
      <w:r>
        <w:rPr>
          <w:rFonts w:ascii="Times New Roman" w:hAnsi="Times New Roman" w:cs="Times New Roman"/>
          <w:b/>
          <w:sz w:val="28"/>
          <w:szCs w:val="28"/>
          <w:lang w:val="id-ID"/>
        </w:rPr>
        <w:t>9</w:t>
      </w:r>
      <w:r>
        <w:rPr>
          <w:rFonts w:ascii="Times New Roman" w:hAnsi="Times New Roman" w:cs="Times New Roman"/>
          <w:b/>
          <w:sz w:val="28"/>
          <w:szCs w:val="28"/>
        </w:rPr>
        <w:t>6</w:t>
      </w:r>
    </w:p>
    <w:p>
      <w:pPr>
        <w:tabs>
          <w:tab w:val="left" w:pos="2294"/>
        </w:tabs>
        <w:spacing w:line="360" w:lineRule="auto"/>
        <w:jc w:val="center"/>
        <w:rPr>
          <w:b/>
          <w:bCs/>
        </w:rPr>
      </w:pPr>
    </w:p>
    <w:p>
      <w:pPr>
        <w:tabs>
          <w:tab w:val="left" w:pos="2294"/>
        </w:tabs>
        <w:spacing w:line="360" w:lineRule="auto"/>
      </w:pPr>
    </w:p>
    <w:p>
      <w:pPr>
        <w:tabs>
          <w:tab w:val="left" w:pos="2294"/>
        </w:tabs>
        <w:spacing w:line="360" w:lineRule="auto"/>
      </w:pPr>
    </w:p>
    <w:p>
      <w:pPr>
        <w:tabs>
          <w:tab w:val="left" w:pos="2294"/>
        </w:tabs>
        <w:jc w:val="both"/>
        <w:rPr>
          <w:rFonts w:ascii="Times New Roman" w:hAnsi="Times New Roman" w:cs="Times New Roman"/>
          <w:b/>
          <w:bCs/>
          <w:sz w:val="28"/>
          <w:szCs w:val="28"/>
        </w:rPr>
      </w:pPr>
    </w:p>
    <w:p>
      <w:pPr>
        <w:tabs>
          <w:tab w:val="left" w:pos="2294"/>
        </w:tabs>
        <w:jc w:val="both"/>
        <w:rPr>
          <w:rFonts w:ascii="Times New Roman" w:hAnsi="Times New Roman" w:cs="Times New Roman"/>
          <w:b/>
          <w:bCs/>
          <w:sz w:val="28"/>
          <w:szCs w:val="28"/>
        </w:rPr>
      </w:pPr>
    </w:p>
    <w:p>
      <w:pPr>
        <w:tabs>
          <w:tab w:val="left" w:pos="2294"/>
        </w:tabs>
        <w:jc w:val="both"/>
        <w:rPr>
          <w:rFonts w:ascii="Times New Roman" w:hAnsi="Times New Roman" w:cs="Times New Roman"/>
          <w:b/>
          <w:bCs/>
          <w:sz w:val="28"/>
          <w:szCs w:val="28"/>
        </w:rPr>
      </w:pPr>
    </w:p>
    <w:p>
      <w:pPr>
        <w:tabs>
          <w:tab w:val="left" w:pos="2294"/>
        </w:tabs>
        <w:jc w:val="both"/>
        <w:rPr>
          <w:rFonts w:ascii="Times New Roman" w:hAnsi="Times New Roman" w:cs="Times New Roman"/>
          <w:b/>
          <w:bCs/>
          <w:sz w:val="28"/>
          <w:szCs w:val="28"/>
        </w:rPr>
      </w:pPr>
    </w:p>
    <w:p>
      <w:pPr>
        <w:tabs>
          <w:tab w:val="left" w:pos="2294"/>
        </w:tabs>
        <w:jc w:val="both"/>
        <w:rPr>
          <w:rFonts w:ascii="Times New Roman" w:hAnsi="Times New Roman" w:cs="Times New Roman"/>
          <w:b/>
          <w:bCs/>
          <w:sz w:val="28"/>
          <w:szCs w:val="28"/>
        </w:rPr>
      </w:pPr>
    </w:p>
    <w:p>
      <w:pPr>
        <w:tabs>
          <w:tab w:val="left" w:pos="2294"/>
        </w:tabs>
        <w:jc w:val="both"/>
        <w:rPr>
          <w:rFonts w:ascii="Times New Roman" w:hAnsi="Times New Roman" w:cs="Times New Roman"/>
          <w:b/>
          <w:bCs/>
          <w:sz w:val="28"/>
          <w:szCs w:val="28"/>
        </w:rPr>
      </w:pPr>
    </w:p>
    <w:p>
      <w:pPr>
        <w:tabs>
          <w:tab w:val="left" w:pos="2294"/>
        </w:tabs>
        <w:ind w:left="-1260" w:firstLine="1260"/>
        <w:jc w:val="center"/>
        <w:rPr>
          <w:rFonts w:ascii="Times New Roman" w:hAnsi="Times New Roman" w:cs="Times New Roman"/>
          <w:b/>
          <w:bCs/>
          <w:sz w:val="28"/>
          <w:szCs w:val="28"/>
        </w:rPr>
      </w:pPr>
      <w:r>
        <w:rPr>
          <w:rFonts w:ascii="Times New Roman" w:hAnsi="Times New Roman" w:cs="Times New Roman"/>
          <w:b/>
          <w:bCs/>
          <w:sz w:val="28"/>
          <w:szCs w:val="28"/>
        </w:rPr>
        <w:t>JURUSAN FARMASI</w:t>
      </w:r>
    </w:p>
    <w:p>
      <w:pPr>
        <w:tabs>
          <w:tab w:val="left" w:pos="2294"/>
        </w:tabs>
        <w:ind w:left="-1260" w:firstLine="1260"/>
        <w:jc w:val="center"/>
        <w:rPr>
          <w:rFonts w:ascii="Times New Roman" w:hAnsi="Times New Roman" w:cs="Times New Roman"/>
          <w:b/>
          <w:bCs/>
          <w:sz w:val="28"/>
          <w:szCs w:val="28"/>
        </w:rPr>
      </w:pPr>
      <w:r>
        <w:rPr>
          <w:rFonts w:ascii="Times New Roman" w:hAnsi="Times New Roman" w:cs="Times New Roman"/>
          <w:b/>
          <w:bCs/>
          <w:sz w:val="28"/>
          <w:szCs w:val="28"/>
        </w:rPr>
        <w:t>POLTEKKES KEMENKES JAKARTA II</w:t>
      </w:r>
    </w:p>
    <w:p>
      <w:pPr>
        <w:tabs>
          <w:tab w:val="left" w:pos="2294"/>
        </w:tabs>
        <w:ind w:left="-1260" w:firstLine="1260"/>
        <w:jc w:val="center"/>
        <w:rPr>
          <w:rFonts w:ascii="Times New Roman" w:hAnsi="Times New Roman" w:cs="Times New Roman"/>
          <w:b/>
          <w:bCs/>
          <w:sz w:val="28"/>
          <w:szCs w:val="28"/>
        </w:rPr>
      </w:pPr>
      <w:r>
        <w:rPr>
          <w:rFonts w:ascii="Times New Roman" w:hAnsi="Times New Roman" w:cs="Times New Roman"/>
          <w:b/>
          <w:bCs/>
          <w:sz w:val="28"/>
          <w:szCs w:val="28"/>
        </w:rPr>
        <w:t>2022</w:t>
      </w:r>
    </w:p>
    <w:p>
      <w:pPr>
        <w:pStyle w:val="2"/>
        <w:jc w:val="center"/>
        <w:rPr>
          <w:b/>
          <w:bCs/>
          <w:color w:val="auto"/>
          <w:lang w:val="id-ID"/>
        </w:rPr>
        <w:sectPr>
          <w:footerReference r:id="rId5" w:type="first"/>
          <w:headerReference r:id="rId3" w:type="default"/>
          <w:footerReference r:id="rId4" w:type="default"/>
          <w:pgSz w:w="11906" w:h="16838"/>
          <w:pgMar w:top="1701" w:right="1701" w:bottom="1701" w:left="2268" w:header="720" w:footer="720" w:gutter="0"/>
          <w:pgNumType w:fmt="lowerRoman"/>
          <w:cols w:space="0" w:num="1"/>
          <w:docGrid w:linePitch="360" w:charSpace="0"/>
        </w:sectPr>
      </w:pPr>
    </w:p>
    <w:p>
      <w:pPr>
        <w:pStyle w:val="2"/>
        <w:spacing w:before="0" w:line="360" w:lineRule="auto"/>
        <w:jc w:val="center"/>
        <w:rPr>
          <w:rFonts w:ascii="Times New Roman" w:hAnsi="Times New Roman" w:cs="Times New Roman"/>
          <w:b/>
          <w:bCs/>
          <w:sz w:val="28"/>
          <w:szCs w:val="28"/>
          <w:lang w:val="id-ID"/>
        </w:rPr>
      </w:pPr>
      <w:bookmarkStart w:id="0" w:name="_Toc105738415"/>
      <w:bookmarkStart w:id="1" w:name="_Toc105738672"/>
      <w:bookmarkStart w:id="2" w:name="_Toc117805787"/>
      <w:r>
        <w:rPr>
          <w:rFonts w:ascii="Times New Roman" w:hAnsi="Times New Roman" w:cs="Times New Roman"/>
          <w:b/>
          <w:bCs/>
          <w:color w:val="auto"/>
          <w:sz w:val="28"/>
          <w:szCs w:val="28"/>
        </w:rPr>
        <w:t>G</w:t>
      </w:r>
      <w:r>
        <w:rPr>
          <w:rFonts w:ascii="Times New Roman" w:hAnsi="Times New Roman" w:cs="Times New Roman"/>
          <w:b/>
          <w:bCs/>
          <w:color w:val="auto"/>
          <w:sz w:val="28"/>
          <w:szCs w:val="28"/>
          <w:lang w:val="id-ID"/>
        </w:rPr>
        <w:t xml:space="preserve">AMBARAN PRESENTASE KESESUAIAN PENYIMPANAN OBAT </w:t>
      </w:r>
      <w:r>
        <w:rPr>
          <w:rFonts w:ascii="Times New Roman" w:hAnsi="Times New Roman" w:cs="Times New Roman"/>
          <w:b/>
          <w:bCs/>
          <w:i/>
          <w:color w:val="auto"/>
          <w:sz w:val="28"/>
          <w:szCs w:val="28"/>
          <w:lang w:val="id-ID"/>
        </w:rPr>
        <w:t>HIGH</w:t>
      </w:r>
      <w:r>
        <w:rPr>
          <w:rFonts w:ascii="Times New Roman" w:hAnsi="Times New Roman" w:cs="Times New Roman"/>
          <w:b/>
          <w:bCs/>
          <w:color w:val="auto"/>
          <w:sz w:val="28"/>
          <w:szCs w:val="28"/>
          <w:lang w:val="id-ID"/>
        </w:rPr>
        <w:t xml:space="preserve"> </w:t>
      </w:r>
      <w:r>
        <w:rPr>
          <w:rFonts w:ascii="Times New Roman" w:hAnsi="Times New Roman" w:cs="Times New Roman"/>
          <w:b/>
          <w:bCs/>
          <w:i/>
          <w:color w:val="auto"/>
          <w:sz w:val="28"/>
          <w:szCs w:val="28"/>
          <w:lang w:val="id-ID"/>
        </w:rPr>
        <w:t>ALERT</w:t>
      </w:r>
      <w:bookmarkEnd w:id="0"/>
      <w:bookmarkEnd w:id="1"/>
      <w:r>
        <w:rPr>
          <w:rFonts w:ascii="Times New Roman" w:hAnsi="Times New Roman" w:cs="Times New Roman"/>
          <w:b/>
          <w:bCs/>
          <w:color w:val="auto"/>
          <w:sz w:val="28"/>
          <w:szCs w:val="28"/>
          <w:lang w:val="id-ID"/>
        </w:rPr>
        <w:t xml:space="preserve"> DI APOTEK ROXY KLENDER</w:t>
      </w:r>
      <w:bookmarkEnd w:id="2"/>
    </w:p>
    <w:p>
      <w:pPr>
        <w:pStyle w:val="2"/>
        <w:spacing w:before="0" w:line="360" w:lineRule="auto"/>
        <w:jc w:val="center"/>
        <w:rPr>
          <w:rFonts w:ascii="Times New Roman" w:hAnsi="Times New Roman" w:cs="Times New Roman"/>
          <w:b/>
          <w:bCs/>
          <w:sz w:val="28"/>
          <w:szCs w:val="28"/>
          <w:lang w:val="id-ID"/>
        </w:rPr>
      </w:pPr>
      <w:bookmarkStart w:id="3" w:name="_Toc116558946"/>
      <w:bookmarkStart w:id="4" w:name="_Toc117805788"/>
      <w:r>
        <w:rPr>
          <w:rFonts w:ascii="Times New Roman" w:hAnsi="Times New Roman" w:cs="Times New Roman"/>
          <w:b/>
          <w:bCs/>
          <w:color w:val="auto"/>
          <w:sz w:val="28"/>
          <w:szCs w:val="28"/>
          <w:lang w:val="id-ID"/>
        </w:rPr>
        <w:t>TAHUN 2022</w:t>
      </w:r>
      <w:bookmarkEnd w:id="3"/>
      <w:bookmarkEnd w:id="4"/>
    </w:p>
    <w:p>
      <w:pPr>
        <w:spacing w:line="360" w:lineRule="auto"/>
        <w:jc w:val="center"/>
        <w:rPr>
          <w:rFonts w:ascii="Times New Roman" w:hAnsi="Times New Roman" w:cs="Times New Roman"/>
          <w:b/>
          <w:bCs/>
          <w:sz w:val="28"/>
          <w:szCs w:val="28"/>
        </w:rPr>
      </w:pPr>
    </w:p>
    <w:p>
      <w:pPr>
        <w:tabs>
          <w:tab w:val="left" w:pos="2294"/>
        </w:tabs>
        <w:spacing w:line="360" w:lineRule="auto"/>
        <w:ind w:left="-1259" w:firstLine="1259"/>
        <w:jc w:val="center"/>
        <w:rPr>
          <w:rFonts w:ascii="Times New Roman" w:hAnsi="Times New Roman" w:cs="Times New Roman"/>
          <w:b/>
          <w:sz w:val="28"/>
          <w:szCs w:val="28"/>
        </w:rPr>
      </w:pPr>
      <w:r>
        <w:rPr>
          <w:rFonts w:ascii="Times New Roman" w:hAnsi="Times New Roman" w:cs="Times New Roman"/>
          <w:b/>
          <w:sz w:val="28"/>
          <w:szCs w:val="28"/>
        </w:rPr>
        <w:t xml:space="preserve"> Karya Tulis Ilmiah </w:t>
      </w:r>
    </w:p>
    <w:p>
      <w:pPr>
        <w:tabs>
          <w:tab w:val="left" w:pos="2294"/>
        </w:tabs>
        <w:spacing w:line="360" w:lineRule="auto"/>
        <w:ind w:left="-1259" w:firstLine="1259"/>
        <w:jc w:val="center"/>
        <w:rPr>
          <w:rFonts w:ascii="Times New Roman" w:hAnsi="Times New Roman" w:cs="Times New Roman"/>
          <w:b/>
          <w:sz w:val="28"/>
          <w:szCs w:val="28"/>
        </w:rPr>
      </w:pPr>
    </w:p>
    <w:p>
      <w:pPr>
        <w:tabs>
          <w:tab w:val="left" w:pos="2294"/>
        </w:tabs>
        <w:spacing w:line="360" w:lineRule="auto"/>
        <w:ind w:left="-1259" w:firstLine="1259"/>
        <w:jc w:val="center"/>
        <w:rPr>
          <w:rFonts w:ascii="Times New Roman" w:hAnsi="Times New Roman" w:cs="Times New Roman"/>
          <w:b/>
          <w:sz w:val="28"/>
          <w:szCs w:val="28"/>
        </w:rPr>
      </w:pPr>
      <w:r>
        <w:rPr>
          <w:rFonts w:ascii="Times New Roman" w:hAnsi="Times New Roman" w:cs="Times New Roman"/>
          <w:b/>
          <w:sz w:val="28"/>
          <w:szCs w:val="28"/>
        </w:rPr>
        <w:t xml:space="preserve">Diajukan sebagai salah satu syarat memperoleh gelar </w:t>
      </w:r>
    </w:p>
    <w:p>
      <w:pPr>
        <w:tabs>
          <w:tab w:val="left" w:pos="2294"/>
        </w:tabs>
        <w:spacing w:line="360" w:lineRule="auto"/>
        <w:ind w:left="-1259" w:firstLine="1259"/>
        <w:jc w:val="center"/>
        <w:rPr>
          <w:rFonts w:ascii="Times New Roman" w:hAnsi="Times New Roman" w:cs="Times New Roman"/>
          <w:b/>
          <w:sz w:val="28"/>
          <w:szCs w:val="28"/>
        </w:rPr>
      </w:pPr>
      <w:r>
        <w:rPr>
          <w:rFonts w:ascii="Times New Roman" w:hAnsi="Times New Roman" w:cs="Times New Roman"/>
          <w:b/>
          <w:sz w:val="28"/>
          <w:szCs w:val="28"/>
        </w:rPr>
        <w:t xml:space="preserve">Ahli Madya Kesehatan Bidang Farmasi </w:t>
      </w:r>
    </w:p>
    <w:p>
      <w:pPr>
        <w:tabs>
          <w:tab w:val="left" w:pos="2294"/>
        </w:tabs>
        <w:spacing w:line="360" w:lineRule="auto"/>
        <w:ind w:left="-1259" w:firstLine="1259"/>
        <w:jc w:val="center"/>
        <w:rPr>
          <w:rFonts w:ascii="Times New Roman" w:hAnsi="Times New Roman" w:cs="Times New Roman"/>
          <w:b/>
          <w:sz w:val="28"/>
          <w:szCs w:val="28"/>
        </w:rPr>
      </w:pPr>
    </w:p>
    <w:p>
      <w:pPr>
        <w:tabs>
          <w:tab w:val="left" w:pos="2294"/>
        </w:tabs>
        <w:spacing w:line="360" w:lineRule="auto"/>
        <w:ind w:left="-1260" w:firstLine="1260"/>
        <w:jc w:val="center"/>
      </w:pPr>
      <w:r>
        <w:rPr>
          <w:lang w:val="id-ID" w:eastAsia="id-ID"/>
        </w:rPr>
        <w:drawing>
          <wp:inline distT="0" distB="0" distL="0" distR="0">
            <wp:extent cx="2239645" cy="2245995"/>
            <wp:effectExtent l="0" t="0" r="8255" b="1905"/>
            <wp:docPr id="7" name="Picture 7" descr="Politeknik Kesehatan Jakarta II | Logopedia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oliteknik Kesehatan Jakarta II | Logopedia | Fando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272904" cy="2279422"/>
                    </a:xfrm>
                    <a:prstGeom prst="rect">
                      <a:avLst/>
                    </a:prstGeom>
                    <a:noFill/>
                    <a:ln>
                      <a:noFill/>
                    </a:ln>
                  </pic:spPr>
                </pic:pic>
              </a:graphicData>
            </a:graphic>
          </wp:inline>
        </w:drawing>
      </w:r>
    </w:p>
    <w:p>
      <w:pPr>
        <w:tabs>
          <w:tab w:val="left" w:pos="2294"/>
        </w:tabs>
        <w:ind w:left="-1260" w:firstLine="1260"/>
        <w:jc w:val="center"/>
        <w:rPr>
          <w:rFonts w:ascii="Times New Roman" w:hAnsi="Times New Roman" w:cs="Times New Roman"/>
          <w:b/>
          <w:sz w:val="24"/>
          <w:szCs w:val="24"/>
        </w:rPr>
      </w:pPr>
    </w:p>
    <w:p>
      <w:pPr>
        <w:tabs>
          <w:tab w:val="left" w:pos="2294"/>
        </w:tabs>
        <w:ind w:left="-1260" w:firstLine="1260"/>
        <w:jc w:val="center"/>
        <w:rPr>
          <w:rFonts w:ascii="Times New Roman" w:hAnsi="Times New Roman" w:cs="Times New Roman"/>
          <w:b/>
          <w:sz w:val="24"/>
          <w:szCs w:val="24"/>
        </w:rPr>
      </w:pPr>
    </w:p>
    <w:p>
      <w:pPr>
        <w:tabs>
          <w:tab w:val="left" w:pos="2294"/>
        </w:tabs>
        <w:ind w:left="-1260" w:firstLine="1260"/>
        <w:jc w:val="center"/>
        <w:rPr>
          <w:rFonts w:ascii="Times New Roman" w:hAnsi="Times New Roman" w:cs="Times New Roman"/>
          <w:b/>
          <w:sz w:val="24"/>
          <w:szCs w:val="24"/>
        </w:rPr>
      </w:pPr>
      <w:r>
        <w:rPr>
          <w:rFonts w:ascii="Times New Roman" w:hAnsi="Times New Roman" w:cs="Times New Roman"/>
          <w:b/>
          <w:sz w:val="24"/>
          <w:szCs w:val="24"/>
        </w:rPr>
        <w:t>OLEH:</w:t>
      </w:r>
    </w:p>
    <w:p>
      <w:pPr>
        <w:tabs>
          <w:tab w:val="left" w:pos="2294"/>
        </w:tabs>
        <w:jc w:val="center"/>
        <w:rPr>
          <w:rFonts w:ascii="Times New Roman" w:hAnsi="Times New Roman" w:cs="Times New Roman"/>
          <w:b/>
          <w:sz w:val="24"/>
          <w:szCs w:val="24"/>
          <w:lang w:val="id-ID"/>
        </w:rPr>
      </w:pPr>
      <w:r>
        <w:rPr>
          <w:rFonts w:ascii="Times New Roman" w:hAnsi="Times New Roman" w:cs="Times New Roman"/>
          <w:b/>
          <w:sz w:val="24"/>
          <w:szCs w:val="24"/>
          <w:lang w:val="id-ID"/>
        </w:rPr>
        <w:t>WINDAYANI</w:t>
      </w:r>
    </w:p>
    <w:p>
      <w:pPr>
        <w:tabs>
          <w:tab w:val="left" w:pos="2294"/>
        </w:tabs>
        <w:jc w:val="center"/>
        <w:rPr>
          <w:rFonts w:ascii="Times New Roman" w:hAnsi="Times New Roman" w:cs="Times New Roman"/>
          <w:b/>
          <w:sz w:val="28"/>
          <w:szCs w:val="28"/>
        </w:rPr>
      </w:pPr>
      <w:r>
        <w:rPr>
          <w:rFonts w:ascii="Times New Roman" w:hAnsi="Times New Roman" w:cs="Times New Roman"/>
          <w:b/>
          <w:sz w:val="28"/>
          <w:szCs w:val="28"/>
        </w:rPr>
        <w:t>NIM : P248401211</w:t>
      </w:r>
      <w:r>
        <w:rPr>
          <w:rFonts w:ascii="Times New Roman" w:hAnsi="Times New Roman" w:cs="Times New Roman"/>
          <w:b/>
          <w:sz w:val="28"/>
          <w:szCs w:val="28"/>
          <w:lang w:val="id-ID"/>
        </w:rPr>
        <w:t>9</w:t>
      </w:r>
      <w:r>
        <w:rPr>
          <w:rFonts w:ascii="Times New Roman" w:hAnsi="Times New Roman" w:cs="Times New Roman"/>
          <w:b/>
          <w:sz w:val="28"/>
          <w:szCs w:val="28"/>
        </w:rPr>
        <w:t>6</w:t>
      </w:r>
    </w:p>
    <w:p>
      <w:pPr>
        <w:tabs>
          <w:tab w:val="left" w:pos="2294"/>
        </w:tabs>
        <w:spacing w:line="360" w:lineRule="auto"/>
        <w:jc w:val="center"/>
        <w:rPr>
          <w:b/>
          <w:bCs/>
        </w:rPr>
      </w:pPr>
    </w:p>
    <w:p>
      <w:pPr>
        <w:tabs>
          <w:tab w:val="left" w:pos="2294"/>
        </w:tabs>
        <w:spacing w:line="360" w:lineRule="auto"/>
      </w:pPr>
    </w:p>
    <w:p>
      <w:pPr>
        <w:tabs>
          <w:tab w:val="left" w:pos="2294"/>
        </w:tabs>
        <w:spacing w:line="360" w:lineRule="auto"/>
      </w:pPr>
    </w:p>
    <w:p>
      <w:pPr>
        <w:tabs>
          <w:tab w:val="left" w:pos="2294"/>
        </w:tabs>
        <w:spacing w:line="360" w:lineRule="auto"/>
      </w:pPr>
    </w:p>
    <w:p>
      <w:pPr>
        <w:tabs>
          <w:tab w:val="left" w:pos="2294"/>
        </w:tabs>
        <w:jc w:val="center"/>
        <w:rPr>
          <w:rFonts w:ascii="Times New Roman" w:hAnsi="Times New Roman" w:cs="Times New Roman"/>
          <w:b/>
          <w:bCs/>
          <w:sz w:val="28"/>
          <w:szCs w:val="28"/>
        </w:rPr>
      </w:pPr>
    </w:p>
    <w:p>
      <w:pPr>
        <w:tabs>
          <w:tab w:val="left" w:pos="2294"/>
        </w:tabs>
        <w:jc w:val="center"/>
        <w:rPr>
          <w:rFonts w:ascii="Times New Roman" w:hAnsi="Times New Roman" w:cs="Times New Roman"/>
          <w:b/>
          <w:bCs/>
          <w:sz w:val="28"/>
          <w:szCs w:val="28"/>
        </w:rPr>
      </w:pPr>
    </w:p>
    <w:p>
      <w:pPr>
        <w:tabs>
          <w:tab w:val="left" w:pos="2294"/>
        </w:tabs>
        <w:jc w:val="center"/>
        <w:rPr>
          <w:rFonts w:ascii="Times New Roman" w:hAnsi="Times New Roman" w:cs="Times New Roman"/>
          <w:b/>
          <w:bCs/>
          <w:sz w:val="28"/>
          <w:szCs w:val="28"/>
        </w:rPr>
      </w:pPr>
    </w:p>
    <w:p>
      <w:pPr>
        <w:tabs>
          <w:tab w:val="left" w:pos="2294"/>
        </w:tabs>
        <w:jc w:val="center"/>
        <w:rPr>
          <w:rFonts w:ascii="Times New Roman" w:hAnsi="Times New Roman" w:cs="Times New Roman"/>
          <w:b/>
          <w:bCs/>
          <w:sz w:val="28"/>
          <w:szCs w:val="28"/>
        </w:rPr>
      </w:pPr>
      <w:r>
        <w:rPr>
          <w:rFonts w:ascii="Times New Roman" w:hAnsi="Times New Roman" w:cs="Times New Roman"/>
          <w:b/>
          <w:bCs/>
          <w:sz w:val="28"/>
          <w:szCs w:val="28"/>
        </w:rPr>
        <w:t>JURUSAN FARMASI</w:t>
      </w:r>
    </w:p>
    <w:p>
      <w:pPr>
        <w:tabs>
          <w:tab w:val="left" w:pos="2294"/>
        </w:tabs>
        <w:ind w:left="-1260" w:firstLine="1260"/>
        <w:jc w:val="center"/>
        <w:rPr>
          <w:rFonts w:ascii="Times New Roman" w:hAnsi="Times New Roman" w:cs="Times New Roman"/>
          <w:b/>
          <w:bCs/>
          <w:sz w:val="28"/>
          <w:szCs w:val="28"/>
        </w:rPr>
      </w:pPr>
      <w:r>
        <w:rPr>
          <w:rFonts w:ascii="Times New Roman" w:hAnsi="Times New Roman" w:cs="Times New Roman"/>
          <w:b/>
          <w:bCs/>
          <w:sz w:val="28"/>
          <w:szCs w:val="28"/>
        </w:rPr>
        <w:t>POLTEKKES KEMENKES JAKARTA II</w:t>
      </w:r>
    </w:p>
    <w:p>
      <w:pPr>
        <w:tabs>
          <w:tab w:val="left" w:pos="2294"/>
        </w:tabs>
        <w:ind w:left="-1260" w:firstLine="1260"/>
        <w:jc w:val="center"/>
        <w:rPr>
          <w:rFonts w:ascii="Times New Roman" w:hAnsi="Times New Roman" w:cs="Times New Roman"/>
          <w:b/>
          <w:bCs/>
          <w:sz w:val="28"/>
          <w:szCs w:val="28"/>
        </w:rPr>
        <w:sectPr>
          <w:headerReference r:id="rId6" w:type="first"/>
          <w:footerReference r:id="rId8" w:type="first"/>
          <w:footerReference r:id="rId7" w:type="default"/>
          <w:pgSz w:w="11906" w:h="16838"/>
          <w:pgMar w:top="1701" w:right="1701" w:bottom="1701" w:left="2268" w:header="720" w:footer="720" w:gutter="0"/>
          <w:pgNumType w:fmt="lowerRoman" w:start="1"/>
          <w:cols w:space="0" w:num="1"/>
          <w:docGrid w:linePitch="360" w:charSpace="0"/>
        </w:sectPr>
      </w:pPr>
      <w:r>
        <w:rPr>
          <w:rFonts w:ascii="Times New Roman" w:hAnsi="Times New Roman" w:cs="Times New Roman"/>
          <w:b/>
          <w:bCs/>
          <w:sz w:val="28"/>
          <w:szCs w:val="28"/>
        </w:rPr>
        <w:t>2022</w:t>
      </w:r>
    </w:p>
    <w:p>
      <w:pPr>
        <w:pStyle w:val="2"/>
        <w:spacing w:line="360" w:lineRule="auto"/>
        <w:jc w:val="center"/>
        <w:rPr>
          <w:b/>
          <w:sz w:val="28"/>
          <w:szCs w:val="28"/>
          <w:lang w:val="id-ID"/>
        </w:rPr>
      </w:pPr>
      <w:r>
        <w:drawing>
          <wp:inline distT="0" distB="0" distL="114300" distR="114300">
            <wp:extent cx="5029835" cy="5763260"/>
            <wp:effectExtent l="0" t="0" r="18415" b="8890"/>
            <wp:docPr id="26"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ambar 2"/>
                    <pic:cNvPicPr>
                      <a:picLocks noChangeAspect="1"/>
                    </pic:cNvPicPr>
                  </pic:nvPicPr>
                  <pic:blipFill>
                    <a:blip r:embed="rId23"/>
                    <a:stretch>
                      <a:fillRect/>
                    </a:stretch>
                  </pic:blipFill>
                  <pic:spPr>
                    <a:xfrm>
                      <a:off x="0" y="0"/>
                      <a:ext cx="5029835" cy="5763260"/>
                    </a:xfrm>
                    <a:prstGeom prst="rect">
                      <a:avLst/>
                    </a:prstGeom>
                    <a:noFill/>
                    <a:ln>
                      <a:noFill/>
                    </a:ln>
                  </pic:spPr>
                </pic:pic>
              </a:graphicData>
            </a:graphic>
          </wp:inline>
        </w:drawing>
      </w:r>
    </w:p>
    <w:p>
      <w:pPr>
        <w:pStyle w:val="2"/>
        <w:spacing w:before="0" w:line="360" w:lineRule="auto"/>
        <w:jc w:val="center"/>
        <w:rPr>
          <w:rFonts w:ascii="Times New Roman" w:hAnsi="Times New Roman" w:cs="Times New Roman"/>
          <w:b/>
          <w:bCs/>
          <w:color w:val="auto"/>
          <w:sz w:val="28"/>
          <w:szCs w:val="28"/>
        </w:rPr>
      </w:pPr>
      <w:bookmarkStart w:id="5" w:name="_Toc117805790"/>
    </w:p>
    <w:p>
      <w:pPr>
        <w:pStyle w:val="2"/>
        <w:spacing w:before="0" w:line="360" w:lineRule="auto"/>
        <w:jc w:val="center"/>
        <w:rPr>
          <w:rFonts w:ascii="Times New Roman" w:hAnsi="Times New Roman" w:cs="Times New Roman"/>
          <w:b/>
          <w:bCs/>
          <w:color w:val="auto"/>
          <w:sz w:val="28"/>
          <w:szCs w:val="28"/>
        </w:rPr>
      </w:pPr>
    </w:p>
    <w:p>
      <w:pPr>
        <w:pStyle w:val="2"/>
        <w:spacing w:before="0" w:line="360" w:lineRule="auto"/>
        <w:jc w:val="center"/>
        <w:rPr>
          <w:rFonts w:ascii="Times New Roman" w:hAnsi="Times New Roman" w:cs="Times New Roman"/>
          <w:b/>
          <w:bCs/>
          <w:color w:val="auto"/>
          <w:sz w:val="28"/>
          <w:szCs w:val="28"/>
        </w:rPr>
      </w:pPr>
    </w:p>
    <w:p>
      <w:pPr>
        <w:pStyle w:val="2"/>
        <w:spacing w:before="0" w:line="360" w:lineRule="auto"/>
        <w:jc w:val="center"/>
        <w:rPr>
          <w:rFonts w:ascii="Times New Roman" w:hAnsi="Times New Roman" w:cs="Times New Roman"/>
          <w:b/>
          <w:bCs/>
          <w:color w:val="auto"/>
          <w:sz w:val="28"/>
          <w:szCs w:val="28"/>
        </w:rPr>
      </w:pPr>
    </w:p>
    <w:p>
      <w:pPr>
        <w:pStyle w:val="2"/>
        <w:spacing w:before="0" w:line="360" w:lineRule="auto"/>
        <w:jc w:val="center"/>
        <w:rPr>
          <w:rFonts w:ascii="Times New Roman" w:hAnsi="Times New Roman" w:cs="Times New Roman"/>
          <w:b/>
          <w:bCs/>
          <w:color w:val="auto"/>
          <w:sz w:val="28"/>
          <w:szCs w:val="28"/>
        </w:rPr>
      </w:pPr>
    </w:p>
    <w:p>
      <w:pPr>
        <w:pStyle w:val="2"/>
        <w:spacing w:before="0" w:line="360" w:lineRule="auto"/>
        <w:jc w:val="center"/>
        <w:rPr>
          <w:rFonts w:ascii="Times New Roman" w:hAnsi="Times New Roman" w:cs="Times New Roman"/>
          <w:b/>
          <w:bCs/>
          <w:color w:val="auto"/>
          <w:sz w:val="28"/>
          <w:szCs w:val="28"/>
        </w:rPr>
      </w:pPr>
    </w:p>
    <w:p>
      <w:pPr>
        <w:pStyle w:val="2"/>
        <w:spacing w:before="0" w:line="360" w:lineRule="auto"/>
        <w:jc w:val="center"/>
        <w:rPr>
          <w:rFonts w:ascii="Times New Roman" w:hAnsi="Times New Roman" w:cs="Times New Roman"/>
          <w:b/>
          <w:bCs/>
          <w:color w:val="auto"/>
          <w:sz w:val="28"/>
          <w:szCs w:val="28"/>
        </w:rPr>
      </w:pPr>
    </w:p>
    <w:p>
      <w:pPr>
        <w:pStyle w:val="2"/>
        <w:spacing w:before="0" w:line="360" w:lineRule="auto"/>
        <w:jc w:val="center"/>
        <w:rPr>
          <w:rFonts w:ascii="Times New Roman" w:hAnsi="Times New Roman" w:cs="Times New Roman"/>
          <w:b/>
          <w:bCs/>
          <w:color w:val="auto"/>
          <w:sz w:val="28"/>
          <w:szCs w:val="28"/>
        </w:rPr>
      </w:pPr>
    </w:p>
    <w:p>
      <w:pPr>
        <w:jc w:val="center"/>
        <w:rPr>
          <w:rFonts w:ascii="Times New Roman" w:hAnsi="Times New Roman" w:cs="Times New Roman"/>
          <w:sz w:val="24"/>
          <w:szCs w:val="24"/>
        </w:rPr>
      </w:pPr>
      <w:r>
        <w:drawing>
          <wp:inline distT="0" distB="0" distL="114300" distR="114300">
            <wp:extent cx="5031740" cy="7926705"/>
            <wp:effectExtent l="0" t="0" r="16510" b="17145"/>
            <wp:docPr id="2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ambar 3"/>
                    <pic:cNvPicPr>
                      <a:picLocks noChangeAspect="1"/>
                    </pic:cNvPicPr>
                  </pic:nvPicPr>
                  <pic:blipFill>
                    <a:blip r:embed="rId24"/>
                    <a:stretch>
                      <a:fillRect/>
                    </a:stretch>
                  </pic:blipFill>
                  <pic:spPr>
                    <a:xfrm>
                      <a:off x="0" y="0"/>
                      <a:ext cx="5031740" cy="7926705"/>
                    </a:xfrm>
                    <a:prstGeom prst="rect">
                      <a:avLst/>
                    </a:prstGeom>
                    <a:noFill/>
                    <a:ln>
                      <a:noFill/>
                    </a:ln>
                  </pic:spPr>
                </pic:pic>
              </a:graphicData>
            </a:graphic>
          </wp:inline>
        </w:drawing>
      </w:r>
      <w:bookmarkEnd w:id="5"/>
    </w:p>
    <w:p>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rPr>
        <w:t xml:space="preserve">                                                                       </w:t>
      </w:r>
    </w:p>
    <w:p>
      <w:pPr>
        <w:spacing w:line="360" w:lineRule="auto"/>
        <w:rPr>
          <w:rFonts w:ascii="Times New Roman" w:hAnsi="Times New Roman" w:cs="Times New Roman"/>
          <w:sz w:val="28"/>
          <w:szCs w:val="28"/>
        </w:rPr>
      </w:pPr>
    </w:p>
    <w:p>
      <w:pPr>
        <w:spacing w:line="480" w:lineRule="auto"/>
        <w:rPr>
          <w:rFonts w:ascii="Times New Roman" w:hAnsi="Times New Roman" w:cs="Times New Roman"/>
          <w:sz w:val="24"/>
          <w:szCs w:val="24"/>
        </w:rPr>
      </w:pPr>
      <w:r>
        <w:rPr>
          <w:rFonts w:ascii="Times New Roman" w:hAnsi="Times New Roman" w:eastAsia="Times New Roman" w:cs="Times New Roman"/>
          <w:b/>
          <w:bCs/>
          <w:color w:val="353744"/>
          <w:sz w:val="24"/>
          <w:szCs w:val="24"/>
        </w:rPr>
        <w:br w:type="page"/>
      </w:r>
    </w:p>
    <w:p>
      <w:pPr>
        <w:pStyle w:val="2"/>
        <w:spacing w:before="0" w:line="360" w:lineRule="auto"/>
        <w:jc w:val="center"/>
        <w:rPr>
          <w:rFonts w:ascii="Times New Roman" w:hAnsi="Times New Roman" w:cs="Times New Roman"/>
          <w:b/>
          <w:bCs/>
          <w:color w:val="auto"/>
          <w:sz w:val="28"/>
          <w:szCs w:val="28"/>
        </w:rPr>
      </w:pPr>
      <w:bookmarkStart w:id="6" w:name="_Toc117805791"/>
      <w:r>
        <w:rPr>
          <w:rFonts w:ascii="Times New Roman" w:hAnsi="Times New Roman" w:cs="Times New Roman"/>
          <w:b/>
          <w:bCs/>
          <w:color w:val="auto"/>
          <w:sz w:val="28"/>
          <w:szCs w:val="28"/>
        </w:rPr>
        <w:t>ABSTRAK</w:t>
      </w:r>
      <w:bookmarkEnd w:id="6"/>
    </w:p>
    <w:p>
      <w:pPr>
        <w:rPr>
          <w:lang w:val="id-ID"/>
        </w:rPr>
      </w:pPr>
    </w:p>
    <w:p>
      <w:pPr>
        <w:spacing w:line="360" w:lineRule="auto"/>
        <w:ind w:firstLine="709"/>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Obat </w:t>
      </w:r>
      <w:r>
        <w:rPr>
          <w:rFonts w:ascii="Times New Roman" w:hAnsi="Times New Roman" w:cs="Times New Roman"/>
          <w:bCs/>
          <w:i/>
          <w:iCs/>
          <w:sz w:val="24"/>
          <w:szCs w:val="24"/>
          <w:lang w:val="id-ID"/>
        </w:rPr>
        <w:t xml:space="preserve">high alert </w:t>
      </w:r>
      <w:r>
        <w:rPr>
          <w:rFonts w:ascii="Times New Roman" w:hAnsi="Times New Roman" w:cs="Times New Roman"/>
          <w:bCs/>
          <w:sz w:val="24"/>
          <w:szCs w:val="24"/>
          <w:lang w:val="id-ID"/>
        </w:rPr>
        <w:t xml:space="preserve">adalah obat yang mempunyai risiko dapat menyebabkan bahaya yang besar pada pasien jika pengelolaan yang kurang tepat. Kelompok obat </w:t>
      </w:r>
      <w:r>
        <w:rPr>
          <w:rFonts w:ascii="Times New Roman" w:hAnsi="Times New Roman" w:cs="Times New Roman"/>
          <w:bCs/>
          <w:i/>
          <w:iCs/>
          <w:sz w:val="24"/>
          <w:szCs w:val="24"/>
          <w:lang w:val="id-ID"/>
        </w:rPr>
        <w:t>high alert</w:t>
      </w:r>
      <w:r>
        <w:rPr>
          <w:rFonts w:ascii="Times New Roman" w:hAnsi="Times New Roman" w:cs="Times New Roman"/>
          <w:bCs/>
          <w:sz w:val="24"/>
          <w:szCs w:val="24"/>
          <w:lang w:val="id-ID"/>
        </w:rPr>
        <w:t xml:space="preserve"> terbagi menjadi 3 yaitu LASA, Elektrolit Konsentrat Tinggi, dan Obat Risiko Tinggi. Tujuan penelitian ini adalah Mengetahui gambaran presentase kesesuaian penyimpanan obat-obat </w:t>
      </w:r>
      <w:r>
        <w:rPr>
          <w:rFonts w:ascii="Times New Roman" w:hAnsi="Times New Roman" w:cs="Times New Roman"/>
          <w:bCs/>
          <w:i/>
          <w:sz w:val="24"/>
          <w:szCs w:val="24"/>
          <w:lang w:val="id-ID"/>
        </w:rPr>
        <w:t>high alert</w:t>
      </w:r>
      <w:r>
        <w:rPr>
          <w:rFonts w:ascii="Times New Roman" w:hAnsi="Times New Roman" w:cs="Times New Roman"/>
          <w:bCs/>
          <w:sz w:val="24"/>
          <w:szCs w:val="24"/>
          <w:lang w:val="id-ID"/>
        </w:rPr>
        <w:t xml:space="preserve"> di Apotek Roxy Klender.</w:t>
      </w:r>
    </w:p>
    <w:p>
      <w:pPr>
        <w:spacing w:line="360" w:lineRule="auto"/>
        <w:ind w:firstLine="709"/>
        <w:jc w:val="both"/>
        <w:rPr>
          <w:rFonts w:ascii="Times New Roman" w:hAnsi="Times New Roman" w:eastAsia="SimSun" w:cs="Times New Roman"/>
          <w:iCs/>
          <w:sz w:val="24"/>
          <w:szCs w:val="24"/>
          <w:lang w:val="id-ID" w:eastAsia="id-ID"/>
        </w:rPr>
      </w:pPr>
      <w:r>
        <w:rPr>
          <w:rFonts w:ascii="Times New Roman" w:hAnsi="Times New Roman" w:cs="Times New Roman"/>
          <w:bCs/>
          <w:sz w:val="24"/>
          <w:szCs w:val="24"/>
          <w:lang w:val="id-ID"/>
        </w:rPr>
        <w:t xml:space="preserve">Penelitian ini merupakan penelitian deskriptif, </w:t>
      </w:r>
      <w:r>
        <w:rPr>
          <w:rFonts w:ascii="Times New Roman" w:hAnsi="Times New Roman" w:eastAsia="SimSun" w:cs="Times New Roman"/>
          <w:sz w:val="24"/>
          <w:szCs w:val="24"/>
          <w:lang w:val="id-ID" w:eastAsia="id-ID"/>
        </w:rPr>
        <w:t xml:space="preserve">data dikumpulkan dengan cara mengamati secara langsung dan mengisi lembar </w:t>
      </w:r>
      <w:r>
        <w:rPr>
          <w:rFonts w:ascii="Times New Roman" w:hAnsi="Times New Roman" w:eastAsia="SimSun" w:cs="Times New Roman"/>
          <w:i/>
          <w:sz w:val="24"/>
          <w:szCs w:val="24"/>
          <w:lang w:val="id-ID" w:eastAsia="id-ID"/>
        </w:rPr>
        <w:t xml:space="preserve">check list. </w:t>
      </w:r>
      <w:r>
        <w:rPr>
          <w:rFonts w:ascii="Times New Roman" w:hAnsi="Times New Roman" w:eastAsia="SimSun" w:cs="Times New Roman"/>
          <w:iCs/>
          <w:sz w:val="24"/>
          <w:szCs w:val="24"/>
          <w:lang w:val="id-ID" w:eastAsia="id-ID"/>
        </w:rPr>
        <w:t xml:space="preserve">Populasi dan Sampel dari penelitian ini adalah seluruh obat </w:t>
      </w:r>
      <w:r>
        <w:rPr>
          <w:rFonts w:ascii="Times New Roman" w:hAnsi="Times New Roman" w:eastAsia="SimSun" w:cs="Times New Roman"/>
          <w:i/>
          <w:sz w:val="24"/>
          <w:szCs w:val="24"/>
          <w:lang w:val="id-ID" w:eastAsia="id-ID"/>
        </w:rPr>
        <w:t>high alert</w:t>
      </w:r>
      <w:r>
        <w:rPr>
          <w:rFonts w:ascii="Times New Roman" w:hAnsi="Times New Roman" w:eastAsia="SimSun" w:cs="Times New Roman"/>
          <w:iCs/>
          <w:sz w:val="24"/>
          <w:szCs w:val="24"/>
          <w:lang w:val="id-ID" w:eastAsia="id-ID"/>
        </w:rPr>
        <w:t xml:space="preserve"> yang ada di Apotek Roxy Klender.</w:t>
      </w:r>
    </w:p>
    <w:p>
      <w:pPr>
        <w:spacing w:line="360" w:lineRule="auto"/>
        <w:ind w:firstLine="709"/>
        <w:jc w:val="both"/>
        <w:rPr>
          <w:rFonts w:ascii="Times New Roman" w:hAnsi="Times New Roman" w:eastAsia="SimSun" w:cs="Times New Roman"/>
          <w:sz w:val="24"/>
          <w:szCs w:val="24"/>
          <w:lang w:val="id-ID" w:eastAsia="id-ID"/>
        </w:rPr>
      </w:pPr>
      <w:r>
        <w:rPr>
          <w:rFonts w:ascii="Times New Roman" w:hAnsi="Times New Roman" w:eastAsia="SimSun" w:cs="Times New Roman"/>
          <w:iCs/>
          <w:sz w:val="24"/>
          <w:szCs w:val="24"/>
          <w:lang w:val="id-ID" w:eastAsia="id-ID"/>
        </w:rPr>
        <w:t xml:space="preserve">Hasil penelitian yang didapatkan dari ketiga kategori, yang masing masing dijabarkan kelompok obat </w:t>
      </w:r>
      <w:r>
        <w:rPr>
          <w:rFonts w:ascii="Times New Roman" w:hAnsi="Times New Roman" w:eastAsia="SimSun" w:cs="Times New Roman"/>
          <w:i/>
          <w:sz w:val="24"/>
          <w:szCs w:val="24"/>
          <w:lang w:val="id-ID" w:eastAsia="id-ID"/>
        </w:rPr>
        <w:t>high alert</w:t>
      </w:r>
      <w:r>
        <w:rPr>
          <w:rFonts w:ascii="Times New Roman" w:hAnsi="Times New Roman" w:eastAsia="SimSun" w:cs="Times New Roman"/>
          <w:iCs/>
          <w:sz w:val="24"/>
          <w:szCs w:val="24"/>
          <w:lang w:val="id-ID" w:eastAsia="id-ID"/>
        </w:rPr>
        <w:t xml:space="preserve"> yaitu </w:t>
      </w:r>
      <w:r>
        <w:rPr>
          <w:rFonts w:ascii="Times New Roman" w:hAnsi="Times New Roman" w:eastAsia="SimSun" w:cs="Times New Roman"/>
          <w:sz w:val="24"/>
          <w:szCs w:val="24"/>
          <w:lang w:val="id-ID" w:eastAsia="id-ID"/>
        </w:rPr>
        <w:t xml:space="preserve">LASA sebanyak 95% yang sesuai penyimpanan, untuk kesesuian pelabelan sebanyak </w:t>
      </w:r>
      <w:r>
        <w:rPr>
          <w:rFonts w:ascii="Times New Roman" w:hAnsi="Times New Roman" w:eastAsia="SimSun" w:cs="Times New Roman"/>
          <w:sz w:val="24"/>
          <w:szCs w:val="24"/>
          <w:lang w:val="en-GB" w:eastAsia="id-ID"/>
        </w:rPr>
        <w:t>68</w:t>
      </w:r>
      <w:r>
        <w:rPr>
          <w:rFonts w:ascii="Times New Roman" w:hAnsi="Times New Roman" w:eastAsia="SimSun" w:cs="Times New Roman"/>
          <w:sz w:val="24"/>
          <w:szCs w:val="24"/>
          <w:lang w:val="id-ID" w:eastAsia="id-ID"/>
        </w:rPr>
        <w:t xml:space="preserve">% yang sesuai. Elektrolit Konsentrat Tinggi sebanyak 100% untuk </w:t>
      </w:r>
      <w:r>
        <w:rPr>
          <w:rFonts w:ascii="Times New Roman" w:hAnsi="Times New Roman" w:cs="Times New Roman"/>
          <w:sz w:val="24"/>
          <w:szCs w:val="24"/>
          <w:lang w:val="id-ID"/>
        </w:rPr>
        <w:t xml:space="preserve">kesesuian penyimpanan dan pelabelan nya. </w:t>
      </w:r>
      <w:r>
        <w:rPr>
          <w:rFonts w:ascii="Times New Roman" w:hAnsi="Times New Roman" w:eastAsia="SimSun" w:cs="Times New Roman"/>
          <w:sz w:val="24"/>
          <w:szCs w:val="24"/>
          <w:lang w:val="id-ID" w:eastAsia="id-ID"/>
        </w:rPr>
        <w:t>Obat Risiko Tinggi sebanyak 52% kesesuian penyimpanan nya, untuk kesesuian pelabelan sebesar 91% yang sesuai.</w:t>
      </w:r>
    </w:p>
    <w:p>
      <w:pPr>
        <w:spacing w:line="360" w:lineRule="auto"/>
        <w:jc w:val="both"/>
        <w:rPr>
          <w:rFonts w:ascii="Times New Roman" w:hAnsi="Times New Roman" w:eastAsia="SimSun" w:cs="Times New Roman"/>
          <w:sz w:val="24"/>
          <w:szCs w:val="24"/>
          <w:lang w:val="id-ID" w:eastAsia="id-ID"/>
        </w:rPr>
      </w:pPr>
      <w:r>
        <w:rPr>
          <w:rFonts w:ascii="Times New Roman" w:hAnsi="Times New Roman" w:eastAsia="SimSun" w:cs="Times New Roman"/>
          <w:b/>
          <w:bCs/>
          <w:sz w:val="24"/>
          <w:szCs w:val="24"/>
          <w:lang w:val="id-ID" w:eastAsia="id-ID"/>
        </w:rPr>
        <w:t xml:space="preserve">Kata Kunci : </w:t>
      </w:r>
      <w:r>
        <w:rPr>
          <w:rFonts w:ascii="Times New Roman" w:hAnsi="Times New Roman" w:eastAsia="SimSun" w:cs="Times New Roman"/>
          <w:sz w:val="24"/>
          <w:szCs w:val="24"/>
          <w:lang w:val="id-ID" w:eastAsia="id-ID"/>
        </w:rPr>
        <w:t xml:space="preserve"> Penyimpanan Obat, Obat </w:t>
      </w:r>
      <w:r>
        <w:rPr>
          <w:rFonts w:ascii="Times New Roman" w:hAnsi="Times New Roman" w:eastAsia="SimSun" w:cs="Times New Roman"/>
          <w:i/>
          <w:iCs/>
          <w:sz w:val="24"/>
          <w:szCs w:val="24"/>
          <w:lang w:val="id-ID" w:eastAsia="id-ID"/>
        </w:rPr>
        <w:t xml:space="preserve">high alert, </w:t>
      </w:r>
      <w:r>
        <w:rPr>
          <w:rFonts w:ascii="Times New Roman" w:hAnsi="Times New Roman" w:eastAsia="SimSun" w:cs="Times New Roman"/>
          <w:sz w:val="24"/>
          <w:szCs w:val="24"/>
          <w:lang w:val="id-ID" w:eastAsia="id-ID"/>
        </w:rPr>
        <w:t>Apotek Roxy Klender.</w:t>
      </w:r>
    </w:p>
    <w:p>
      <w:pPr>
        <w:spacing w:line="360" w:lineRule="auto"/>
        <w:ind w:firstLine="709"/>
        <w:jc w:val="both"/>
        <w:rPr>
          <w:rFonts w:ascii="Times New Roman" w:hAnsi="Times New Roman" w:eastAsia="SimSun" w:cs="Times New Roman"/>
          <w:iCs/>
          <w:sz w:val="24"/>
          <w:szCs w:val="24"/>
          <w:lang w:val="id-ID" w:eastAsia="id-ID"/>
        </w:rPr>
      </w:pPr>
    </w:p>
    <w:p>
      <w:pPr>
        <w:spacing w:line="360" w:lineRule="auto"/>
        <w:ind w:firstLine="709"/>
        <w:jc w:val="both"/>
        <w:rPr>
          <w:rFonts w:ascii="Times New Roman" w:hAnsi="Times New Roman" w:cs="Times New Roman"/>
          <w:bCs/>
          <w:iCs/>
          <w:sz w:val="24"/>
          <w:szCs w:val="24"/>
          <w:lang w:val="id-ID"/>
        </w:rPr>
      </w:pPr>
    </w:p>
    <w:p>
      <w:pPr>
        <w:spacing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pPr>
        <w:pStyle w:val="2"/>
        <w:spacing w:before="0" w:line="360" w:lineRule="auto"/>
        <w:jc w:val="center"/>
        <w:rPr>
          <w:rFonts w:ascii="Times New Roman" w:hAnsi="Times New Roman" w:cs="Times New Roman"/>
          <w:b/>
          <w:bCs/>
          <w:color w:val="auto"/>
          <w:sz w:val="28"/>
          <w:szCs w:val="28"/>
        </w:rPr>
      </w:pPr>
      <w:bookmarkStart w:id="7" w:name="_Toc117805792"/>
      <w:r>
        <w:rPr>
          <w:rFonts w:ascii="Times New Roman" w:hAnsi="Times New Roman" w:cs="Times New Roman"/>
          <w:b/>
          <w:bCs/>
          <w:color w:val="auto"/>
          <w:sz w:val="28"/>
          <w:szCs w:val="28"/>
        </w:rPr>
        <w:t>ABSTRACK</w:t>
      </w:r>
      <w:bookmarkEnd w:id="7"/>
    </w:p>
    <w:p>
      <w:pPr>
        <w:rPr>
          <w:lang w:val="id-ID"/>
        </w:rPr>
      </w:pPr>
    </w:p>
    <w:p>
      <w:pPr>
        <w:spacing w:line="360" w:lineRule="auto"/>
        <w:ind w:firstLine="709"/>
        <w:jc w:val="both"/>
        <w:rPr>
          <w:rFonts w:ascii="Times New Roman" w:hAnsi="Times New Roman" w:cs="Times New Roman" w:eastAsiaTheme="majorEastAsia"/>
          <w:bCs/>
          <w:i/>
          <w:iCs/>
          <w:sz w:val="24"/>
          <w:szCs w:val="24"/>
          <w:lang w:val="id-ID"/>
        </w:rPr>
      </w:pPr>
      <w:r>
        <w:rPr>
          <w:rFonts w:ascii="Times New Roman" w:hAnsi="Times New Roman" w:cs="Times New Roman" w:eastAsiaTheme="majorEastAsia"/>
          <w:bCs/>
          <w:i/>
          <w:iCs/>
          <w:sz w:val="24"/>
          <w:szCs w:val="24"/>
          <w:lang w:val="id-ID"/>
        </w:rPr>
        <w:t>High alert drugs are drugs that can cause serious harm to the patient if the management is inappropriate. The group of high alert drugs is divided into 3 groups: LASA, High Concentrated Electrolytes and High Risk Drugs. The objective of this study was to determine the percentage of fitness for storage of high alert drugs at Roxy Klender Pharmacy.</w:t>
      </w:r>
    </w:p>
    <w:p>
      <w:pPr>
        <w:spacing w:line="360" w:lineRule="auto"/>
        <w:ind w:firstLine="709"/>
        <w:jc w:val="both"/>
        <w:rPr>
          <w:rFonts w:ascii="Times New Roman" w:hAnsi="Times New Roman" w:cs="Times New Roman" w:eastAsiaTheme="majorEastAsia"/>
          <w:bCs/>
          <w:i/>
          <w:iCs/>
          <w:sz w:val="24"/>
          <w:szCs w:val="24"/>
          <w:lang w:val="id-ID"/>
        </w:rPr>
      </w:pPr>
      <w:r>
        <w:rPr>
          <w:rFonts w:ascii="Times New Roman" w:hAnsi="Times New Roman" w:cs="Times New Roman" w:eastAsiaTheme="majorEastAsia"/>
          <w:bCs/>
          <w:i/>
          <w:iCs/>
          <w:sz w:val="24"/>
          <w:szCs w:val="24"/>
          <w:lang w:val="id-ID"/>
        </w:rPr>
        <w:t>This research is a descriptive study, the data were collected by direct observation and filling out the checklist. The population and sample from this study were all high alert drugs at Roxy Klender Pharmacy.</w:t>
      </w:r>
    </w:p>
    <w:p>
      <w:pPr>
        <w:spacing w:line="360" w:lineRule="auto"/>
        <w:ind w:firstLine="709"/>
        <w:jc w:val="both"/>
        <w:rPr>
          <w:rFonts w:ascii="Times New Roman" w:hAnsi="Times New Roman" w:cs="Times New Roman" w:eastAsiaTheme="majorEastAsia"/>
          <w:bCs/>
          <w:i/>
          <w:iCs/>
          <w:sz w:val="24"/>
          <w:szCs w:val="24"/>
          <w:lang w:val="id-ID"/>
        </w:rPr>
      </w:pPr>
      <w:r>
        <w:rPr>
          <w:rFonts w:ascii="Times New Roman" w:hAnsi="Times New Roman" w:cs="Times New Roman" w:eastAsiaTheme="majorEastAsia"/>
          <w:bCs/>
          <w:i/>
          <w:iCs/>
          <w:sz w:val="24"/>
          <w:szCs w:val="24"/>
          <w:lang w:val="id-ID"/>
        </w:rPr>
        <w:t>Results in all three categories, each described as a group of high alert drugs, LASA up to 95% that is suitable for storage, for proper labeling up to 68% is suitable. High concentration electrolytes up to 100% for storage and labeling. High-risk medications up to 52% compliance with their storage, for labelling compliance with 91% adequacy.</w:t>
      </w:r>
    </w:p>
    <w:p>
      <w:pPr>
        <w:spacing w:line="360" w:lineRule="auto"/>
        <w:jc w:val="both"/>
        <w:rPr>
          <w:rFonts w:ascii="Times New Roman" w:hAnsi="Times New Roman" w:cs="Times New Roman" w:eastAsiaTheme="majorEastAsia"/>
          <w:bCs/>
          <w:i/>
          <w:iCs/>
          <w:sz w:val="24"/>
          <w:szCs w:val="24"/>
          <w:lang w:val="id-ID"/>
        </w:rPr>
      </w:pPr>
      <w:r>
        <w:rPr>
          <w:rFonts w:ascii="Times New Roman" w:hAnsi="Times New Roman" w:cs="Times New Roman" w:eastAsiaTheme="majorEastAsia"/>
          <w:b/>
          <w:i/>
          <w:iCs/>
          <w:sz w:val="24"/>
          <w:szCs w:val="24"/>
          <w:lang w:val="id-ID"/>
        </w:rPr>
        <w:t xml:space="preserve">Keywords : </w:t>
      </w:r>
      <w:r>
        <w:rPr>
          <w:rFonts w:ascii="Times New Roman" w:hAnsi="Times New Roman" w:cs="Times New Roman" w:eastAsiaTheme="majorEastAsia"/>
          <w:bCs/>
          <w:i/>
          <w:iCs/>
          <w:sz w:val="24"/>
          <w:szCs w:val="24"/>
          <w:lang w:val="id-ID"/>
        </w:rPr>
        <w:t>Drug storage, high alert medicine, Roxy Klender Pharmacy.</w:t>
      </w:r>
    </w:p>
    <w:p>
      <w:pPr>
        <w:rPr>
          <w:rFonts w:ascii="Times New Roman" w:hAnsi="Times New Roman" w:cs="Times New Roman"/>
          <w:b/>
          <w:sz w:val="24"/>
          <w:szCs w:val="24"/>
        </w:rPr>
      </w:pPr>
    </w:p>
    <w:p>
      <w:pPr>
        <w:rPr>
          <w:rFonts w:ascii="Times New Roman" w:hAnsi="Times New Roman" w:cs="Times New Roman"/>
          <w:b/>
          <w:sz w:val="24"/>
          <w:szCs w:val="24"/>
        </w:rPr>
      </w:pPr>
      <w:r>
        <w:rPr>
          <w:rFonts w:ascii="Times New Roman" w:hAnsi="Times New Roman" w:cs="Times New Roman"/>
          <w:b/>
          <w:sz w:val="24"/>
          <w:szCs w:val="24"/>
        </w:rPr>
        <w:br w:type="page"/>
      </w:r>
    </w:p>
    <w:p>
      <w:pPr>
        <w:pStyle w:val="2"/>
        <w:spacing w:before="0" w:line="360" w:lineRule="auto"/>
        <w:jc w:val="center"/>
        <w:rPr>
          <w:rFonts w:ascii="Times New Roman" w:hAnsi="Times New Roman" w:cs="Times New Roman"/>
          <w:b/>
          <w:bCs/>
          <w:color w:val="auto"/>
          <w:sz w:val="28"/>
          <w:szCs w:val="28"/>
        </w:rPr>
      </w:pPr>
      <w:bookmarkStart w:id="8" w:name="_Toc117805793"/>
      <w:r>
        <w:rPr>
          <w:rFonts w:ascii="Times New Roman" w:hAnsi="Times New Roman" w:cs="Times New Roman"/>
          <w:b/>
          <w:bCs/>
          <w:color w:val="auto"/>
          <w:sz w:val="28"/>
          <w:szCs w:val="28"/>
        </w:rPr>
        <w:t>KATA PENGANTAR</w:t>
      </w:r>
      <w:bookmarkEnd w:id="8"/>
    </w:p>
    <w:p>
      <w:pPr>
        <w:tabs>
          <w:tab w:val="left" w:pos="540"/>
          <w:tab w:val="right" w:pos="9192"/>
        </w:tabs>
        <w:spacing w:line="360" w:lineRule="auto"/>
        <w:rPr>
          <w:rFonts w:ascii="Times New Roman" w:hAnsi="Times New Roman" w:cs="Times New Roman"/>
          <w:sz w:val="24"/>
          <w:szCs w:val="24"/>
        </w:rPr>
      </w:pPr>
    </w:p>
    <w:p>
      <w:pPr>
        <w:tabs>
          <w:tab w:val="left" w:pos="2552"/>
          <w:tab w:val="left" w:pos="2835"/>
        </w:tabs>
        <w:spacing w:line="360" w:lineRule="auto"/>
        <w:ind w:left="14" w:leftChars="7" w:firstLine="782" w:firstLineChars="326"/>
        <w:rPr>
          <w:rFonts w:ascii="Times New Roman" w:hAnsi="Times New Roman" w:cs="Times New Roman"/>
          <w:sz w:val="24"/>
          <w:szCs w:val="24"/>
        </w:rPr>
      </w:pPr>
      <w:r>
        <w:rPr>
          <w:rFonts w:ascii="Times New Roman" w:hAnsi="Times New Roman" w:cs="Times New Roman"/>
          <w:sz w:val="24"/>
          <w:szCs w:val="24"/>
        </w:rPr>
        <w:t>Puji dan syukur penulis haturkan kehadirat Tuhan Yang Maha Esa karena atas Berkat dan Rahmat-Nya, penulis dapat menyelesaikan</w:t>
      </w:r>
      <w:r>
        <w:t xml:space="preserve"> </w:t>
      </w:r>
      <w:r>
        <w:rPr>
          <w:rFonts w:ascii="Times New Roman" w:hAnsi="Times New Roman" w:cs="Times New Roman"/>
          <w:sz w:val="24"/>
          <w:szCs w:val="24"/>
        </w:rPr>
        <w:t>Karya Tulis Ilmiah dengan judul</w:t>
      </w:r>
      <w:r>
        <w:t xml:space="preserve"> </w:t>
      </w:r>
      <w:r>
        <w:rPr>
          <w:rFonts w:ascii="Times New Roman" w:hAnsi="Times New Roman" w:cs="Times New Roman"/>
          <w:sz w:val="24"/>
          <w:szCs w:val="24"/>
        </w:rPr>
        <w:t>“</w:t>
      </w:r>
      <w:r>
        <w:rPr>
          <w:rFonts w:ascii="Times New Roman" w:hAnsi="Times New Roman" w:cs="Times New Roman"/>
          <w:sz w:val="24"/>
          <w:szCs w:val="24"/>
          <w:lang w:val="en-GB"/>
        </w:rPr>
        <w:t xml:space="preserve"> </w:t>
      </w:r>
      <w:r>
        <w:rPr>
          <w:rFonts w:ascii="Times New Roman" w:hAnsi="Times New Roman" w:cs="Times New Roman"/>
          <w:sz w:val="24"/>
          <w:szCs w:val="24"/>
        </w:rPr>
        <w:t>Gambaran Presentase Kesesuaian Penyimpanan Obat High Alert Di Apotek Roxy Klender</w:t>
      </w:r>
      <w:r>
        <w:rPr>
          <w:rFonts w:ascii="Times New Roman" w:hAnsi="Times New Roman" w:cs="Times New Roman"/>
          <w:sz w:val="24"/>
          <w:szCs w:val="24"/>
          <w:lang w:val="en-GB"/>
        </w:rPr>
        <w:t xml:space="preserve"> Tahun 2022 </w:t>
      </w:r>
      <w:r>
        <w:rPr>
          <w:rFonts w:ascii="Times New Roman" w:hAnsi="Times New Roman" w:cs="Times New Roman"/>
          <w:sz w:val="24"/>
          <w:szCs w:val="24"/>
        </w:rPr>
        <w:t>”</w:t>
      </w:r>
      <w:r>
        <w:t xml:space="preserve"> </w:t>
      </w:r>
      <w:r>
        <w:rPr>
          <w:rFonts w:ascii="Times New Roman" w:hAnsi="Times New Roman" w:cs="Times New Roman"/>
          <w:sz w:val="24"/>
          <w:szCs w:val="24"/>
        </w:rPr>
        <w:t>tepat pada waktunya.</w:t>
      </w:r>
    </w:p>
    <w:p>
      <w:pPr>
        <w:tabs>
          <w:tab w:val="left" w:pos="540"/>
          <w:tab w:val="right" w:pos="9192"/>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Karya Tulis Ilmiah ini diajukan sebagai salah satu persyaratan dalam menyelesaikan program pendidikan Ahli Madya Farmasi di Politeknik Kesehatan Jakarta II. Karya Tulis Ilmiah ini tidak dapat diselesaikan tanpa adanya dukungan dari berbagai pihak. Dengan tersusunnya Karya Tulis Ilmiah ini saya ingin menyampaikan terimakasih kepada : </w:t>
      </w:r>
    </w:p>
    <w:p>
      <w:pPr>
        <w:pStyle w:val="30"/>
        <w:numPr>
          <w:ilvl w:val="3"/>
          <w:numId w:val="1"/>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lang w:val="en-GB"/>
        </w:rPr>
        <w:t>Ibu Dra Yusmaniar,M.Biomed.,Apt selaku Ketua Jurusan Farmasi Poltekkes Kemenkes Jakarta II.</w:t>
      </w:r>
    </w:p>
    <w:p>
      <w:pPr>
        <w:pStyle w:val="30"/>
        <w:numPr>
          <w:ilvl w:val="3"/>
          <w:numId w:val="1"/>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lang w:val="en-GB"/>
        </w:rPr>
        <w:t>Bapak Purnama Fajri, M.Biomed.,Apt. selaku pembimbing pertama yang telah meluangkan waktu untuk memberikan bimbingan, motivasi, nasihat, kritik, masukan, dan saran kepada penulis selama penyusunan KTI ini.</w:t>
      </w:r>
    </w:p>
    <w:p>
      <w:pPr>
        <w:pStyle w:val="30"/>
        <w:numPr>
          <w:ilvl w:val="3"/>
          <w:numId w:val="1"/>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lang w:val="en-GB"/>
        </w:rPr>
        <w:t>Bapak Yayan Setiawan, SE, MM. selaku pembimbing kedua yang telah meluangkan waktu untuk memberikan bimbingan, motivasi, nasihat, kritik, masukan, dan saran kepada penulis selama penyusunan KTI ini.</w:t>
      </w:r>
    </w:p>
    <w:p>
      <w:pPr>
        <w:pStyle w:val="30"/>
        <w:numPr>
          <w:ilvl w:val="3"/>
          <w:numId w:val="1"/>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lang w:val="id-ID"/>
        </w:rPr>
        <w:t>Seluruh dosen dan staf karyawan jurusan Farmasi Poltekkes Kemenkes Jakarta II yang telah memberikan ilmu, pengalaman, dan bimbingan selama ini.</w:t>
      </w:r>
    </w:p>
    <w:p>
      <w:pPr>
        <w:pStyle w:val="30"/>
        <w:numPr>
          <w:ilvl w:val="3"/>
          <w:numId w:val="1"/>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lang w:val="en-GB"/>
        </w:rPr>
        <w:t>Bapak Widya Kirana selaku Area Manager Apotek Roxy</w:t>
      </w:r>
      <w:r>
        <w:rPr>
          <w:rFonts w:ascii="Times New Roman" w:hAnsi="Times New Roman" w:cs="Times New Roman"/>
          <w:sz w:val="24"/>
          <w:szCs w:val="24"/>
          <w:lang w:val="id-ID"/>
        </w:rPr>
        <w:t xml:space="preserve"> dan seluruh staf karyawan Apotek Roxy Klender</w:t>
      </w:r>
      <w:r>
        <w:rPr>
          <w:rFonts w:ascii="Times New Roman" w:hAnsi="Times New Roman" w:cs="Times New Roman"/>
          <w:sz w:val="24"/>
          <w:szCs w:val="24"/>
          <w:lang w:val="en-GB"/>
        </w:rPr>
        <w:t xml:space="preserve"> yang telah memberikan motivasi, dukungan, dan doa dari awal perkuliahan sampai selesai penyusunan KTI.</w:t>
      </w:r>
    </w:p>
    <w:p>
      <w:pPr>
        <w:pStyle w:val="33"/>
        <w:numPr>
          <w:ilvl w:val="3"/>
          <w:numId w:val="1"/>
        </w:numPr>
        <w:spacing w:line="360" w:lineRule="auto"/>
        <w:ind w:left="360"/>
        <w:jc w:val="both"/>
      </w:pPr>
      <w:r>
        <w:rPr>
          <w:lang w:val="en-GB"/>
        </w:rPr>
        <w:t>Suami dan anak-anak</w:t>
      </w:r>
      <w:r>
        <w:t xml:space="preserve"> </w:t>
      </w:r>
      <w:r>
        <w:rPr>
          <w:lang w:val="en-GB"/>
        </w:rPr>
        <w:t xml:space="preserve">beserta keluarga </w:t>
      </w:r>
      <w:r>
        <w:rPr>
          <w:lang w:val="id-ID"/>
        </w:rPr>
        <w:t xml:space="preserve">yang telah </w:t>
      </w:r>
      <w:r>
        <w:rPr>
          <w:lang w:val="en-GB"/>
        </w:rPr>
        <w:t>memberikan motivasi, dukungan, dan doa dari awal perkuliahan sampai selesai penyusunan KTI.</w:t>
      </w:r>
    </w:p>
    <w:p>
      <w:pPr>
        <w:pStyle w:val="33"/>
        <w:numPr>
          <w:ilvl w:val="3"/>
          <w:numId w:val="1"/>
        </w:numPr>
        <w:spacing w:line="360" w:lineRule="auto"/>
        <w:ind w:left="360"/>
        <w:jc w:val="both"/>
      </w:pPr>
      <w:r>
        <w:rPr>
          <w:lang w:val="id-ID"/>
        </w:rPr>
        <w:t>T</w:t>
      </w:r>
      <w:r>
        <w:rPr>
          <w:lang w:val="en-GB"/>
        </w:rPr>
        <w:t>eman teman RPL angkatan 2021, yang telah membantu dalam proses selama perkuliahan.</w:t>
      </w:r>
    </w:p>
    <w:p>
      <w:pPr>
        <w:pStyle w:val="33"/>
        <w:numPr>
          <w:ilvl w:val="3"/>
          <w:numId w:val="1"/>
        </w:numPr>
        <w:spacing w:line="360" w:lineRule="auto"/>
        <w:ind w:left="360"/>
        <w:jc w:val="both"/>
      </w:pPr>
      <w:r>
        <w:rPr>
          <w:rFonts w:eastAsia="SimSun"/>
          <w:lang w:val="id-ID" w:eastAsia="id-ID"/>
        </w:rPr>
        <w:t>Seluruh pihak yang tidak dapat penulis sebutkan satu – satu, terimakasih atas</w:t>
      </w:r>
      <w:r>
        <w:rPr>
          <w:lang w:val="id-ID"/>
        </w:rPr>
        <w:t xml:space="preserve"> </w:t>
      </w:r>
      <w:r>
        <w:rPr>
          <w:rFonts w:eastAsia="SimSun"/>
          <w:lang w:val="id-ID" w:eastAsia="id-ID"/>
        </w:rPr>
        <w:t>kerjasama sehingga penulis dapat menyelesaikan karya tulis ini dengan baik,</w:t>
      </w:r>
    </w:p>
    <w:p>
      <w:pPr>
        <w:pStyle w:val="33"/>
        <w:spacing w:line="360" w:lineRule="auto"/>
        <w:ind w:firstLine="720"/>
        <w:jc w:val="both"/>
      </w:pPr>
    </w:p>
    <w:p>
      <w:pPr>
        <w:pStyle w:val="33"/>
        <w:spacing w:line="360" w:lineRule="auto"/>
        <w:ind w:firstLine="540"/>
        <w:jc w:val="both"/>
      </w:pPr>
      <w:r>
        <w:t>Penulis menyadari bahwa penulisan Karya Tulis Ilmiah ini masih jauh dari kesempurnaan untuk itu kritik dan saran demi penyempurnaan Karya Tulis Ilmiah ini sangat diharapkan.</w:t>
      </w:r>
    </w:p>
    <w:p>
      <w:pPr>
        <w:spacing w:line="360" w:lineRule="auto"/>
        <w:ind w:left="1440" w:hanging="720"/>
        <w:rPr>
          <w:rFonts w:ascii="Times New Roman" w:hAnsi="Times New Roman" w:cs="Times New Roman"/>
          <w:sz w:val="24"/>
          <w:szCs w:val="24"/>
        </w:rPr>
      </w:pPr>
    </w:p>
    <w:p>
      <w:pPr>
        <w:spacing w:line="360" w:lineRule="auto"/>
        <w:ind w:left="1440" w:hanging="720"/>
        <w:jc w:val="right"/>
        <w:rPr>
          <w:rFonts w:ascii="Times New Roman" w:hAnsi="Times New Roman" w:cs="Times New Roman"/>
          <w:sz w:val="24"/>
          <w:szCs w:val="24"/>
        </w:rPr>
      </w:pPr>
      <w:r>
        <w:rPr>
          <w:rFonts w:ascii="Times New Roman" w:hAnsi="Times New Roman" w:cs="Times New Roman"/>
          <w:sz w:val="24"/>
          <w:szCs w:val="24"/>
        </w:rPr>
        <w:t xml:space="preserve">Jakarta, </w:t>
      </w:r>
      <w:r>
        <w:rPr>
          <w:rFonts w:ascii="Times New Roman" w:hAnsi="Times New Roman" w:cs="Times New Roman"/>
          <w:sz w:val="24"/>
          <w:szCs w:val="24"/>
          <w:lang w:val="id-ID"/>
        </w:rPr>
        <w:t>Oktober</w:t>
      </w:r>
      <w:r>
        <w:rPr>
          <w:rFonts w:ascii="Times New Roman" w:hAnsi="Times New Roman" w:cs="Times New Roman"/>
          <w:sz w:val="24"/>
          <w:szCs w:val="24"/>
        </w:rPr>
        <w:t xml:space="preserve"> 2022</w:t>
      </w:r>
    </w:p>
    <w:p>
      <w:pPr>
        <w:spacing w:line="360" w:lineRule="auto"/>
        <w:ind w:firstLine="6379"/>
        <w:rPr>
          <w:rFonts w:ascii="Times New Roman" w:hAnsi="Times New Roman" w:cs="Times New Roman"/>
          <w:sz w:val="24"/>
          <w:szCs w:val="24"/>
        </w:rPr>
      </w:pPr>
    </w:p>
    <w:p>
      <w:pPr>
        <w:spacing w:line="360" w:lineRule="auto"/>
        <w:ind w:firstLine="6379"/>
        <w:rPr>
          <w:rFonts w:ascii="Times New Roman" w:hAnsi="Times New Roman" w:cs="Times New Roman"/>
          <w:sz w:val="24"/>
          <w:szCs w:val="24"/>
        </w:rPr>
      </w:pPr>
    </w:p>
    <w:p>
      <w:pPr>
        <w:spacing w:line="360" w:lineRule="auto"/>
        <w:ind w:firstLine="6379"/>
        <w:rPr>
          <w:rFonts w:ascii="Times New Roman" w:hAnsi="Times New Roman" w:cs="Times New Roman"/>
          <w:sz w:val="24"/>
          <w:szCs w:val="24"/>
        </w:rPr>
      </w:pPr>
    </w:p>
    <w:p>
      <w:pPr>
        <w:spacing w:line="360" w:lineRule="auto"/>
        <w:ind w:firstLine="6379"/>
        <w:rPr>
          <w:rFonts w:ascii="Times New Roman" w:hAnsi="Times New Roman" w:cs="Times New Roman"/>
          <w:sz w:val="24"/>
          <w:szCs w:val="24"/>
        </w:rPr>
      </w:pPr>
      <w:r>
        <w:rPr>
          <w:rFonts w:ascii="Times New Roman" w:hAnsi="Times New Roman" w:cs="Times New Roman"/>
          <w:sz w:val="24"/>
          <w:szCs w:val="24"/>
        </w:rPr>
        <w:t>Penulis</w:t>
      </w:r>
    </w:p>
    <w:p>
      <w:pPr>
        <w:rPr>
          <w:rFonts w:ascii="Times New Roman" w:hAnsi="Times New Roman" w:cs="Times New Roman"/>
          <w:sz w:val="24"/>
          <w:szCs w:val="24"/>
        </w:rPr>
      </w:pPr>
      <w:r>
        <w:rPr>
          <w:rFonts w:ascii="Times New Roman" w:hAnsi="Times New Roman" w:cs="Times New Roman"/>
          <w:sz w:val="24"/>
          <w:szCs w:val="24"/>
        </w:rPr>
        <w:br w:type="page"/>
      </w:r>
    </w:p>
    <w:p>
      <w:pPr>
        <w:spacing w:line="360" w:lineRule="auto"/>
        <w:jc w:val="both"/>
        <w:rPr>
          <w:rFonts w:ascii="Times New Roman" w:hAnsi="Times New Roman"/>
          <w:lang w:val="id-ID"/>
        </w:rPr>
      </w:pPr>
      <w:bookmarkStart w:id="9" w:name="_Toc117805794"/>
      <w:bookmarkStart w:id="10" w:name="_Toc117598590"/>
      <w:r>
        <w:drawing>
          <wp:inline distT="0" distB="0" distL="114300" distR="114300">
            <wp:extent cx="5036185" cy="7391400"/>
            <wp:effectExtent l="0" t="0" r="12065" b="0"/>
            <wp:docPr id="30"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ambar 4"/>
                    <pic:cNvPicPr>
                      <a:picLocks noChangeAspect="1"/>
                    </pic:cNvPicPr>
                  </pic:nvPicPr>
                  <pic:blipFill>
                    <a:blip r:embed="rId25"/>
                    <a:stretch>
                      <a:fillRect/>
                    </a:stretch>
                  </pic:blipFill>
                  <pic:spPr>
                    <a:xfrm>
                      <a:off x="0" y="0"/>
                      <a:ext cx="5036185" cy="7391400"/>
                    </a:xfrm>
                    <a:prstGeom prst="rect">
                      <a:avLst/>
                    </a:prstGeom>
                    <a:noFill/>
                    <a:ln>
                      <a:noFill/>
                    </a:ln>
                  </pic:spPr>
                </pic:pic>
              </a:graphicData>
            </a:graphic>
          </wp:inline>
        </w:drawing>
      </w:r>
      <w:bookmarkEnd w:id="9"/>
      <w:bookmarkEnd w:id="10"/>
    </w:p>
    <w:p>
      <w:pPr>
        <w:rPr>
          <w:rFonts w:ascii="Times New Roman" w:hAnsi="Times New Roman"/>
          <w:sz w:val="24"/>
          <w:szCs w:val="24"/>
        </w:rPr>
      </w:pPr>
    </w:p>
    <w:p>
      <w:pPr>
        <w:rPr>
          <w:rFonts w:ascii="Times New Roman" w:hAnsi="Times New Roman"/>
          <w:sz w:val="24"/>
          <w:szCs w:val="24"/>
        </w:rPr>
      </w:pPr>
    </w:p>
    <w:p>
      <w:pPr>
        <w:spacing w:after="160" w:line="259" w:lineRule="auto"/>
        <w:rPr>
          <w:rFonts w:ascii="Times New Roman" w:hAnsi="Times New Roman" w:cs="Times New Roman" w:eastAsiaTheme="majorEastAsia"/>
          <w:b/>
          <w:bCs/>
          <w:color w:val="000000" w:themeColor="text1"/>
          <w:sz w:val="28"/>
          <w:szCs w:val="28"/>
          <w14:textFill>
            <w14:solidFill>
              <w14:schemeClr w14:val="tx1"/>
            </w14:solidFill>
          </w14:textFill>
        </w:rPr>
      </w:pPr>
    </w:p>
    <w:p>
      <w:pPr>
        <w:pStyle w:val="2"/>
        <w:spacing w:before="0" w:line="360" w:lineRule="auto"/>
        <w:jc w:val="center"/>
        <w:rPr>
          <w:rFonts w:ascii="Times New Roman" w:hAnsi="Times New Roman" w:cs="Times New Roman"/>
          <w:bCs/>
          <w:color w:val="auto"/>
          <w:sz w:val="28"/>
          <w:szCs w:val="28"/>
        </w:rPr>
      </w:pPr>
      <w:bookmarkStart w:id="11" w:name="_Toc117805796"/>
      <w:bookmarkStart w:id="91" w:name="_GoBack"/>
      <w:bookmarkEnd w:id="91"/>
      <w:r>
        <w:rPr>
          <w:rFonts w:ascii="Times New Roman" w:hAnsi="Times New Roman" w:cs="Times New Roman"/>
          <w:bCs/>
          <w:color w:val="auto"/>
          <w:sz w:val="28"/>
          <w:szCs w:val="28"/>
        </w:rPr>
        <w:t>DAFTAR ISI</w:t>
      </w:r>
      <w:bookmarkEnd w:id="11"/>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TOC \o "1-2" \u </w:instrText>
      </w:r>
      <w:r>
        <w:rPr>
          <w:rFonts w:ascii="Times New Roman" w:hAnsi="Times New Roman" w:cs="Times New Roman"/>
          <w:bCs/>
          <w:sz w:val="24"/>
          <w:szCs w:val="24"/>
        </w:rPr>
        <w:fldChar w:fldCharType="separate"/>
      </w:r>
      <w:r>
        <w:rPr>
          <w:rFonts w:ascii="Times New Roman" w:hAnsi="Times New Roman" w:cs="Times New Roman"/>
          <w:bCs/>
          <w:sz w:val="24"/>
          <w:szCs w:val="24"/>
        </w:rPr>
        <w:t>JUDUL</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_Toc117805787 \h </w:instrText>
      </w:r>
      <w:r>
        <w:rPr>
          <w:rFonts w:ascii="Times New Roman" w:hAnsi="Times New Roman" w:cs="Times New Roman"/>
          <w:sz w:val="24"/>
          <w:szCs w:val="24"/>
        </w:rPr>
        <w:fldChar w:fldCharType="separate"/>
      </w:r>
      <w:r>
        <w:rPr>
          <w:rFonts w:ascii="Times New Roman" w:hAnsi="Times New Roman" w:cs="Times New Roman"/>
          <w:sz w:val="24"/>
          <w:szCs w:val="24"/>
        </w:rPr>
        <w:t>i</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SURAT PERNYATAAN BEBAS PLAGIARISME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_Toc117805789 \h </w:instrText>
      </w:r>
      <w:r>
        <w:rPr>
          <w:rFonts w:ascii="Times New Roman" w:hAnsi="Times New Roman" w:cs="Times New Roman"/>
          <w:sz w:val="24"/>
          <w:szCs w:val="24"/>
        </w:rPr>
        <w:fldChar w:fldCharType="separate"/>
      </w:r>
      <w:r>
        <w:rPr>
          <w:rFonts w:ascii="Times New Roman" w:hAnsi="Times New Roman" w:cs="Times New Roman"/>
          <w:sz w:val="24"/>
          <w:szCs w:val="24"/>
        </w:rPr>
        <w:t>ii</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PENGESAHAN KARYA TULIS ILMIAH</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_Toc117805790 \h </w:instrText>
      </w:r>
      <w:r>
        <w:rPr>
          <w:rFonts w:ascii="Times New Roman" w:hAnsi="Times New Roman" w:cs="Times New Roman"/>
          <w:sz w:val="24"/>
          <w:szCs w:val="24"/>
        </w:rPr>
        <w:fldChar w:fldCharType="separate"/>
      </w:r>
      <w:r>
        <w:rPr>
          <w:rFonts w:ascii="Times New Roman" w:hAnsi="Times New Roman" w:cs="Times New Roman"/>
          <w:sz w:val="24"/>
          <w:szCs w:val="24"/>
        </w:rPr>
        <w:t>iii</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ABSTRAK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_Toc117805791 \h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ABSTRACK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_Toc117805792 \h </w:instrText>
      </w:r>
      <w:r>
        <w:rPr>
          <w:rFonts w:ascii="Times New Roman" w:hAnsi="Times New Roman" w:cs="Times New Roman"/>
          <w:sz w:val="24"/>
          <w:szCs w:val="24"/>
        </w:rPr>
        <w:fldChar w:fldCharType="separate"/>
      </w:r>
      <w:r>
        <w:rPr>
          <w:rFonts w:ascii="Times New Roman" w:hAnsi="Times New Roman" w:cs="Times New Roman"/>
          <w:sz w:val="24"/>
          <w:szCs w:val="24"/>
        </w:rPr>
        <w:t>v</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KATA PENGANTAR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_Toc117805793 \h </w:instrText>
      </w:r>
      <w:r>
        <w:rPr>
          <w:rFonts w:ascii="Times New Roman" w:hAnsi="Times New Roman" w:cs="Times New Roman"/>
          <w:sz w:val="24"/>
          <w:szCs w:val="24"/>
        </w:rPr>
        <w:fldChar w:fldCharType="separate"/>
      </w:r>
      <w:r>
        <w:rPr>
          <w:rFonts w:ascii="Times New Roman" w:hAnsi="Times New Roman" w:cs="Times New Roman"/>
          <w:sz w:val="24"/>
          <w:szCs w:val="24"/>
        </w:rPr>
        <w:t>vi</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HALAMAN PERNYATAAN PERSETUJUAN PUBLIKASI</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_Toc117805794 \h </w:instrText>
      </w:r>
      <w:r>
        <w:rPr>
          <w:rFonts w:ascii="Times New Roman" w:hAnsi="Times New Roman" w:cs="Times New Roman"/>
          <w:sz w:val="24"/>
          <w:szCs w:val="24"/>
        </w:rPr>
        <w:fldChar w:fldCharType="separate"/>
      </w:r>
      <w:r>
        <w:rPr>
          <w:rFonts w:ascii="Times New Roman" w:hAnsi="Times New Roman" w:cs="Times New Roman"/>
          <w:sz w:val="24"/>
          <w:szCs w:val="24"/>
        </w:rPr>
        <w:t>viii</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TUGAS AKHIR UNTUK KEPENTINGAN AKADEMIS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_Toc117805795 \h </w:instrText>
      </w:r>
      <w:r>
        <w:rPr>
          <w:rFonts w:ascii="Times New Roman" w:hAnsi="Times New Roman" w:cs="Times New Roman"/>
          <w:sz w:val="24"/>
          <w:szCs w:val="24"/>
        </w:rPr>
        <w:fldChar w:fldCharType="separate"/>
      </w:r>
      <w:r>
        <w:rPr>
          <w:rFonts w:ascii="Times New Roman" w:hAnsi="Times New Roman" w:cs="Times New Roman"/>
          <w:sz w:val="24"/>
          <w:szCs w:val="24"/>
        </w:rPr>
        <w:t>viii</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DAFTAR ISI</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_Toc117805796 \h </w:instrText>
      </w:r>
      <w:r>
        <w:rPr>
          <w:rFonts w:ascii="Times New Roman" w:hAnsi="Times New Roman" w:cs="Times New Roman"/>
          <w:sz w:val="24"/>
          <w:szCs w:val="24"/>
        </w:rPr>
        <w:fldChar w:fldCharType="separate"/>
      </w:r>
      <w:r>
        <w:rPr>
          <w:rFonts w:ascii="Times New Roman" w:hAnsi="Times New Roman" w:cs="Times New Roman"/>
          <w:sz w:val="24"/>
          <w:szCs w:val="24"/>
        </w:rPr>
        <w:t>ix</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DAFTAR TABEL</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_Toc117805797 \h </w:instrText>
      </w:r>
      <w:r>
        <w:rPr>
          <w:rFonts w:ascii="Times New Roman" w:hAnsi="Times New Roman" w:cs="Times New Roman"/>
          <w:sz w:val="24"/>
          <w:szCs w:val="24"/>
        </w:rPr>
        <w:fldChar w:fldCharType="separate"/>
      </w:r>
      <w:r>
        <w:rPr>
          <w:rFonts w:ascii="Times New Roman" w:hAnsi="Times New Roman" w:cs="Times New Roman"/>
          <w:sz w:val="24"/>
          <w:szCs w:val="24"/>
        </w:rPr>
        <w:t>xii</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DAFTAR</w:t>
      </w:r>
      <w:r>
        <w:rPr>
          <w:rFonts w:ascii="Times New Roman" w:hAnsi="Times New Roman" w:cs="Times New Roman"/>
          <w:bCs/>
          <w:sz w:val="24"/>
          <w:szCs w:val="24"/>
          <w:lang w:val="id-ID"/>
        </w:rPr>
        <w:t xml:space="preserve"> LAMPIRAN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_Toc117805798 \h </w:instrText>
      </w:r>
      <w:r>
        <w:rPr>
          <w:rFonts w:ascii="Times New Roman" w:hAnsi="Times New Roman" w:cs="Times New Roman"/>
          <w:sz w:val="24"/>
          <w:szCs w:val="24"/>
        </w:rPr>
        <w:fldChar w:fldCharType="separate"/>
      </w:r>
      <w:r>
        <w:rPr>
          <w:rFonts w:ascii="Times New Roman" w:hAnsi="Times New Roman" w:cs="Times New Roman"/>
          <w:sz w:val="24"/>
          <w:szCs w:val="24"/>
        </w:rPr>
        <w:t>xiii</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BAB I</w:t>
      </w:r>
      <w:r>
        <w:rPr>
          <w:rFonts w:ascii="Times New Roman" w:hAnsi="Times New Roman" w:cs="Times New Roman"/>
          <w:sz w:val="24"/>
          <w:szCs w:val="24"/>
        </w:rPr>
        <w:t xml:space="preserve"> </w:t>
      </w:r>
      <w:r>
        <w:rPr>
          <w:rFonts w:ascii="Times New Roman" w:hAnsi="Times New Roman" w:cs="Times New Roman"/>
          <w:bCs/>
          <w:sz w:val="24"/>
          <w:szCs w:val="24"/>
        </w:rPr>
        <w:t>PENDAHULUAN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_Toc117805800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rPr>
        <w:t>1.1</w:t>
      </w:r>
      <w:r>
        <w:rPr>
          <w:rFonts w:ascii="Times New Roman" w:hAnsi="Times New Roman" w:cs="Times New Roman"/>
          <w:sz w:val="24"/>
          <w:szCs w:val="24"/>
          <w:lang w:val="id-ID" w:eastAsia="id-ID"/>
        </w:rPr>
        <w:tab/>
      </w:r>
      <w:r>
        <w:rPr>
          <w:rFonts w:ascii="Times New Roman" w:hAnsi="Times New Roman" w:cs="Times New Roman"/>
          <w:sz w:val="24"/>
          <w:szCs w:val="24"/>
        </w:rPr>
        <w:t>Latar Belakang</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_Toc117805801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rPr>
        <w:t>1.2</w:t>
      </w:r>
      <w:r>
        <w:rPr>
          <w:rFonts w:ascii="Times New Roman" w:hAnsi="Times New Roman" w:cs="Times New Roman"/>
          <w:sz w:val="24"/>
          <w:szCs w:val="24"/>
          <w:lang w:val="id-ID" w:eastAsia="id-ID"/>
        </w:rPr>
        <w:tab/>
      </w:r>
      <w:r>
        <w:rPr>
          <w:rFonts w:ascii="Times New Roman" w:hAnsi="Times New Roman" w:cs="Times New Roman"/>
          <w:sz w:val="24"/>
          <w:szCs w:val="24"/>
        </w:rPr>
        <w:t>Rumusan Masalah</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_Toc117805808 \h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rPr>
        <w:t>1.3</w:t>
      </w:r>
      <w:r>
        <w:rPr>
          <w:rFonts w:ascii="Times New Roman" w:hAnsi="Times New Roman" w:cs="Times New Roman"/>
          <w:sz w:val="24"/>
          <w:szCs w:val="24"/>
          <w:lang w:val="id-ID" w:eastAsia="id-ID"/>
        </w:rPr>
        <w:tab/>
      </w:r>
      <w:r>
        <w:rPr>
          <w:rFonts w:ascii="Times New Roman" w:hAnsi="Times New Roman" w:cs="Times New Roman"/>
          <w:sz w:val="24"/>
          <w:szCs w:val="24"/>
        </w:rPr>
        <w:t>Tujuan Penelitian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_Toc117805812 \h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rPr>
        <w:t>1.4</w:t>
      </w:r>
      <w:r>
        <w:rPr>
          <w:rFonts w:ascii="Times New Roman" w:hAnsi="Times New Roman" w:cs="Times New Roman"/>
          <w:sz w:val="24"/>
          <w:szCs w:val="24"/>
          <w:lang w:val="id-ID" w:eastAsia="id-ID"/>
        </w:rPr>
        <w:tab/>
      </w:r>
      <w:r>
        <w:rPr>
          <w:rFonts w:ascii="Times New Roman" w:hAnsi="Times New Roman" w:cs="Times New Roman"/>
          <w:sz w:val="24"/>
          <w:szCs w:val="24"/>
        </w:rPr>
        <w:t>Manfaat Penelitian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_Toc117805816 \h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BAB II</w:t>
      </w:r>
      <w:r>
        <w:rPr>
          <w:rFonts w:ascii="Times New Roman" w:hAnsi="Times New Roman" w:cs="Times New Roman"/>
          <w:sz w:val="24"/>
          <w:szCs w:val="24"/>
        </w:rPr>
        <w:t xml:space="preserve"> </w:t>
      </w:r>
      <w:r>
        <w:rPr>
          <w:rFonts w:ascii="Times New Roman" w:hAnsi="Times New Roman" w:cs="Times New Roman"/>
          <w:bCs/>
          <w:sz w:val="24"/>
          <w:szCs w:val="24"/>
        </w:rPr>
        <w:t>TINJAUAN PUSTAKA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_Toc117805818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p>
    <w:p>
      <w:pPr>
        <w:pStyle w:val="20"/>
        <w:tabs>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lang w:val="id-ID"/>
        </w:rPr>
        <w:t xml:space="preserve">2.1       </w:t>
      </w:r>
      <w:r>
        <w:rPr>
          <w:rFonts w:ascii="Times New Roman" w:hAnsi="Times New Roman" w:cs="Times New Roman"/>
          <w:sz w:val="24"/>
          <w:szCs w:val="24"/>
        </w:rPr>
        <w:t>Apotek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_Toc117805819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lang w:val="id-ID"/>
        </w:rPr>
        <w:t>2.2</w:t>
      </w:r>
      <w:r>
        <w:rPr>
          <w:rFonts w:ascii="Times New Roman" w:hAnsi="Times New Roman" w:cs="Times New Roman"/>
          <w:sz w:val="24"/>
          <w:szCs w:val="24"/>
          <w:lang w:val="id-ID" w:eastAsia="id-ID"/>
        </w:rPr>
        <w:tab/>
      </w:r>
      <w:r>
        <w:rPr>
          <w:rFonts w:ascii="Times New Roman" w:hAnsi="Times New Roman" w:cs="Times New Roman"/>
          <w:sz w:val="24"/>
          <w:szCs w:val="24"/>
          <w:lang w:val="id-ID"/>
        </w:rPr>
        <w:t>Obat High Alert Medication (HAM)</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_Toc117805821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BAB III</w:t>
      </w:r>
      <w:r>
        <w:rPr>
          <w:rFonts w:ascii="Times New Roman" w:hAnsi="Times New Roman" w:cs="Times New Roman"/>
          <w:sz w:val="24"/>
          <w:szCs w:val="24"/>
        </w:rPr>
        <w:t xml:space="preserve"> </w:t>
      </w:r>
      <w:r>
        <w:rPr>
          <w:rFonts w:ascii="Times New Roman" w:hAnsi="Times New Roman" w:cs="Times New Roman"/>
          <w:bCs/>
          <w:sz w:val="24"/>
          <w:szCs w:val="24"/>
        </w:rPr>
        <w:t>METODOLOGI PENELITIAN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_Toc117805828 \h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lang w:val="id-ID"/>
        </w:rPr>
        <w:t>3.1</w:t>
      </w:r>
      <w:r>
        <w:rPr>
          <w:rFonts w:ascii="Times New Roman" w:hAnsi="Times New Roman" w:cs="Times New Roman"/>
          <w:sz w:val="24"/>
          <w:szCs w:val="24"/>
          <w:lang w:val="id-ID" w:eastAsia="id-ID"/>
        </w:rPr>
        <w:tab/>
      </w:r>
      <w:r>
        <w:rPr>
          <w:rFonts w:ascii="Times New Roman" w:hAnsi="Times New Roman" w:cs="Times New Roman"/>
          <w:sz w:val="24"/>
          <w:szCs w:val="24"/>
          <w:lang w:val="id-ID"/>
        </w:rPr>
        <w:t>Desain Penelitian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_Toc117805829 \h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lang w:val="id-ID"/>
        </w:rPr>
        <w:t>3.2</w:t>
      </w:r>
      <w:r>
        <w:rPr>
          <w:rFonts w:ascii="Times New Roman" w:hAnsi="Times New Roman" w:cs="Times New Roman"/>
          <w:sz w:val="24"/>
          <w:szCs w:val="24"/>
          <w:lang w:val="id-ID" w:eastAsia="id-ID"/>
        </w:rPr>
        <w:tab/>
      </w:r>
      <w:r>
        <w:rPr>
          <w:rFonts w:ascii="Times New Roman" w:hAnsi="Times New Roman" w:cs="Times New Roman"/>
          <w:sz w:val="24"/>
          <w:szCs w:val="24"/>
          <w:lang w:val="id-ID"/>
        </w:rPr>
        <w:t>Variabel Penelitian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_Toc117805831 \h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lang w:val="id-ID"/>
        </w:rPr>
        <w:t>3.3</w:t>
      </w:r>
      <w:r>
        <w:rPr>
          <w:rFonts w:ascii="Times New Roman" w:hAnsi="Times New Roman" w:cs="Times New Roman"/>
          <w:sz w:val="24"/>
          <w:szCs w:val="24"/>
          <w:lang w:val="id-ID" w:eastAsia="id-ID"/>
        </w:rPr>
        <w:tab/>
      </w:r>
      <w:r>
        <w:rPr>
          <w:rFonts w:ascii="Times New Roman" w:hAnsi="Times New Roman" w:cs="Times New Roman"/>
          <w:sz w:val="24"/>
          <w:szCs w:val="24"/>
          <w:lang w:val="id-ID"/>
        </w:rPr>
        <w:t>Tempat dan Waktu Penelitian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_Toc117805833 \h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lang w:val="id-ID"/>
        </w:rPr>
        <w:t>3.4</w:t>
      </w:r>
      <w:r>
        <w:rPr>
          <w:rFonts w:ascii="Times New Roman" w:hAnsi="Times New Roman" w:cs="Times New Roman"/>
          <w:sz w:val="24"/>
          <w:szCs w:val="24"/>
          <w:lang w:val="id-ID" w:eastAsia="id-ID"/>
        </w:rPr>
        <w:tab/>
      </w:r>
      <w:r>
        <w:rPr>
          <w:rFonts w:ascii="Times New Roman" w:hAnsi="Times New Roman" w:cs="Times New Roman"/>
          <w:sz w:val="24"/>
          <w:szCs w:val="24"/>
          <w:lang w:val="id-ID"/>
        </w:rPr>
        <w:t>Populasi dan Sampel</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_Toc117805834 \h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lang w:val="id-ID"/>
        </w:rPr>
        <w:t>3.5</w:t>
      </w:r>
      <w:r>
        <w:rPr>
          <w:rFonts w:ascii="Times New Roman" w:hAnsi="Times New Roman" w:cs="Times New Roman"/>
          <w:sz w:val="24"/>
          <w:szCs w:val="24"/>
          <w:lang w:val="id-ID" w:eastAsia="id-ID"/>
        </w:rPr>
        <w:tab/>
      </w:r>
      <w:r>
        <w:rPr>
          <w:rFonts w:ascii="Times New Roman" w:hAnsi="Times New Roman" w:cs="Times New Roman"/>
          <w:sz w:val="24"/>
          <w:szCs w:val="24"/>
          <w:lang w:val="id-ID"/>
        </w:rPr>
        <w:t>Alur Penelitian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_Toc117805837 \h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lang w:val="id-ID"/>
        </w:rPr>
        <w:t>3.6</w:t>
      </w:r>
      <w:r>
        <w:rPr>
          <w:rFonts w:ascii="Times New Roman" w:hAnsi="Times New Roman" w:cs="Times New Roman"/>
          <w:sz w:val="24"/>
          <w:szCs w:val="24"/>
          <w:lang w:val="id-ID" w:eastAsia="id-ID"/>
        </w:rPr>
        <w:tab/>
      </w:r>
      <w:r>
        <w:rPr>
          <w:rFonts w:ascii="Times New Roman" w:hAnsi="Times New Roman" w:cs="Times New Roman"/>
          <w:sz w:val="24"/>
          <w:szCs w:val="24"/>
          <w:lang w:val="id-ID"/>
        </w:rPr>
        <w:t>Jenis dan Sumber Data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_Toc117805838 \h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BAB IV</w:t>
      </w:r>
      <w:r>
        <w:rPr>
          <w:rFonts w:ascii="Times New Roman" w:hAnsi="Times New Roman" w:cs="Times New Roman"/>
          <w:sz w:val="24"/>
          <w:szCs w:val="24"/>
        </w:rPr>
        <w:t xml:space="preserve"> </w:t>
      </w:r>
      <w:r>
        <w:rPr>
          <w:rFonts w:ascii="Times New Roman" w:hAnsi="Times New Roman" w:cs="Times New Roman"/>
          <w:bCs/>
          <w:sz w:val="24"/>
          <w:szCs w:val="24"/>
        </w:rPr>
        <w:t>HASIL DAN PEMBAHASAN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_Toc117805843 \h </w:instrText>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lang w:val="id-ID"/>
        </w:rPr>
        <w:t>4.1</w:t>
      </w:r>
      <w:r>
        <w:rPr>
          <w:rFonts w:ascii="Times New Roman" w:hAnsi="Times New Roman" w:cs="Times New Roman"/>
          <w:sz w:val="24"/>
          <w:szCs w:val="24"/>
          <w:lang w:val="id-ID" w:eastAsia="id-ID"/>
        </w:rPr>
        <w:tab/>
      </w:r>
      <w:r>
        <w:rPr>
          <w:rFonts w:ascii="Times New Roman" w:hAnsi="Times New Roman" w:cs="Times New Roman"/>
          <w:sz w:val="24"/>
          <w:szCs w:val="24"/>
          <w:lang w:val="id-ID"/>
        </w:rPr>
        <w:t>Hasil</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_Toc117805844 \h </w:instrText>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p>
    <w:p>
      <w:pPr>
        <w:pStyle w:val="20"/>
        <w:tabs>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lang w:val="id-ID"/>
        </w:rPr>
        <w:t>4.2       Pembahasan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_Toc117805845 \h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BAB V</w:t>
      </w:r>
      <w:r>
        <w:rPr>
          <w:rFonts w:ascii="Times New Roman" w:hAnsi="Times New Roman" w:cs="Times New Roman"/>
          <w:sz w:val="24"/>
          <w:szCs w:val="24"/>
        </w:rPr>
        <w:t xml:space="preserve"> </w:t>
      </w:r>
      <w:r>
        <w:rPr>
          <w:rFonts w:ascii="Times New Roman" w:hAnsi="Times New Roman" w:cs="Times New Roman"/>
          <w:bCs/>
          <w:sz w:val="24"/>
          <w:szCs w:val="24"/>
        </w:rPr>
        <w:t>KESIMPULAN DAN SARAN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_Toc117805847 \h </w:instrText>
      </w:r>
      <w:r>
        <w:rPr>
          <w:rFonts w:ascii="Times New Roman" w:hAnsi="Times New Roman" w:cs="Times New Roman"/>
          <w:sz w:val="24"/>
          <w:szCs w:val="24"/>
        </w:rPr>
        <w:fldChar w:fldCharType="separate"/>
      </w:r>
      <w:r>
        <w:rPr>
          <w:rFonts w:ascii="Times New Roman" w:hAnsi="Times New Roman" w:cs="Times New Roman"/>
          <w:sz w:val="24"/>
          <w:szCs w:val="24"/>
        </w:rPr>
        <w:t>20</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lang w:val="id-ID"/>
        </w:rPr>
        <w:t>5.1</w:t>
      </w:r>
      <w:r>
        <w:rPr>
          <w:rFonts w:ascii="Times New Roman" w:hAnsi="Times New Roman" w:cs="Times New Roman"/>
          <w:sz w:val="24"/>
          <w:szCs w:val="24"/>
          <w:lang w:val="id-ID" w:eastAsia="id-ID"/>
        </w:rPr>
        <w:tab/>
      </w:r>
      <w:r>
        <w:rPr>
          <w:rFonts w:ascii="Times New Roman" w:hAnsi="Times New Roman" w:cs="Times New Roman"/>
          <w:sz w:val="24"/>
          <w:szCs w:val="24"/>
          <w:lang w:val="id-ID"/>
        </w:rPr>
        <w:t>Kesimpulan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_Toc117805848 \h </w:instrText>
      </w:r>
      <w:r>
        <w:rPr>
          <w:rFonts w:ascii="Times New Roman" w:hAnsi="Times New Roman" w:cs="Times New Roman"/>
          <w:sz w:val="24"/>
          <w:szCs w:val="24"/>
        </w:rPr>
        <w:fldChar w:fldCharType="separate"/>
      </w:r>
      <w:r>
        <w:rPr>
          <w:rFonts w:ascii="Times New Roman" w:hAnsi="Times New Roman" w:cs="Times New Roman"/>
          <w:sz w:val="24"/>
          <w:szCs w:val="24"/>
        </w:rPr>
        <w:t>20</w:t>
      </w:r>
      <w:r>
        <w:rPr>
          <w:rFonts w:ascii="Times New Roman" w:hAnsi="Times New Roman" w:cs="Times New Roman"/>
          <w:sz w:val="24"/>
          <w:szCs w:val="24"/>
        </w:rPr>
        <w:fldChar w:fldCharType="end"/>
      </w:r>
    </w:p>
    <w:p>
      <w:pPr>
        <w:pStyle w:val="20"/>
        <w:tabs>
          <w:tab w:val="left" w:pos="880"/>
          <w:tab w:val="right" w:leader="dot" w:pos="7927"/>
        </w:tabs>
        <w:rPr>
          <w:rFonts w:ascii="Times New Roman" w:hAnsi="Times New Roman" w:cs="Times New Roman"/>
          <w:sz w:val="24"/>
          <w:szCs w:val="24"/>
          <w:lang w:val="id-ID" w:eastAsia="id-ID"/>
        </w:rPr>
      </w:pPr>
      <w:r>
        <w:rPr>
          <w:rFonts w:ascii="Times New Roman" w:hAnsi="Times New Roman" w:cs="Times New Roman"/>
          <w:sz w:val="24"/>
          <w:szCs w:val="24"/>
          <w:lang w:val="id-ID"/>
        </w:rPr>
        <w:t>5.2</w:t>
      </w:r>
      <w:r>
        <w:rPr>
          <w:rFonts w:ascii="Times New Roman" w:hAnsi="Times New Roman" w:cs="Times New Roman"/>
          <w:sz w:val="24"/>
          <w:szCs w:val="24"/>
          <w:lang w:val="id-ID" w:eastAsia="id-ID"/>
        </w:rPr>
        <w:tab/>
      </w:r>
      <w:r>
        <w:rPr>
          <w:rFonts w:ascii="Times New Roman" w:hAnsi="Times New Roman" w:cs="Times New Roman"/>
          <w:sz w:val="24"/>
          <w:szCs w:val="24"/>
          <w:lang w:val="id-ID"/>
        </w:rPr>
        <w:t>Saran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_Toc117805849 \h </w:instrText>
      </w:r>
      <w:r>
        <w:rPr>
          <w:rFonts w:ascii="Times New Roman" w:hAnsi="Times New Roman" w:cs="Times New Roman"/>
          <w:sz w:val="24"/>
          <w:szCs w:val="24"/>
        </w:rPr>
        <w:fldChar w:fldCharType="separate"/>
      </w:r>
      <w:r>
        <w:rPr>
          <w:rFonts w:ascii="Times New Roman" w:hAnsi="Times New Roman" w:cs="Times New Roman"/>
          <w:sz w:val="24"/>
          <w:szCs w:val="24"/>
        </w:rPr>
        <w:t>20</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DAFTAR PUSTAKA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_Toc117805850 \h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p>
    <w:p>
      <w:pPr>
        <w:pStyle w:val="19"/>
        <w:tabs>
          <w:tab w:val="right" w:leader="dot" w:pos="7927"/>
        </w:tabs>
        <w:rPr>
          <w:rFonts w:ascii="Times New Roman" w:hAnsi="Times New Roman" w:cs="Times New Roman"/>
          <w:sz w:val="24"/>
          <w:szCs w:val="24"/>
          <w:lang w:val="id-ID" w:eastAsia="id-ID"/>
        </w:rPr>
      </w:pPr>
      <w:r>
        <w:rPr>
          <w:rFonts w:ascii="Times New Roman" w:hAnsi="Times New Roman" w:cs="Times New Roman"/>
          <w:bCs/>
          <w:sz w:val="24"/>
          <w:szCs w:val="24"/>
        </w:rPr>
        <w:t>LAMPIRAN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_Toc117805851 \h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p>
    <w:p>
      <w:pPr>
        <w:pStyle w:val="2"/>
        <w:spacing w:before="0" w:line="360" w:lineRule="auto"/>
        <w:jc w:val="center"/>
        <w:rPr>
          <w:rFonts w:ascii="Times New Roman" w:hAnsi="Times New Roman" w:cs="Times New Roman"/>
          <w:b/>
          <w:bCs/>
          <w:color w:val="auto"/>
          <w:sz w:val="28"/>
          <w:szCs w:val="28"/>
        </w:rPr>
      </w:pPr>
      <w:r>
        <w:rPr>
          <w:rFonts w:ascii="Times New Roman" w:hAnsi="Times New Roman" w:cs="Times New Roman"/>
          <w:bCs/>
          <w:color w:val="auto"/>
          <w:sz w:val="24"/>
          <w:szCs w:val="24"/>
        </w:rPr>
        <w:fldChar w:fldCharType="end"/>
      </w:r>
      <w:bookmarkStart w:id="12" w:name="_Toc117805797"/>
      <w:r>
        <w:rPr>
          <w:rFonts w:ascii="Times New Roman" w:hAnsi="Times New Roman" w:cs="Times New Roman"/>
          <w:b/>
          <w:bCs/>
          <w:color w:val="auto"/>
          <w:sz w:val="28"/>
          <w:szCs w:val="28"/>
        </w:rPr>
        <w:t>DAFTAR TABEL</w:t>
      </w:r>
      <w:bookmarkEnd w:id="12"/>
    </w:p>
    <w:p>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2.3.1 </w:t>
      </w:r>
      <w:r>
        <w:rPr>
          <w:rFonts w:ascii="Times New Roman" w:hAnsi="Times New Roman" w:cs="Times New Roman"/>
          <w:sz w:val="24"/>
          <w:szCs w:val="24"/>
        </w:rPr>
        <w:t>Daftar Obat High Alert Medication In Acure Settings</w:t>
      </w:r>
      <w:r>
        <w:rPr>
          <w:rFonts w:ascii="Times New Roman" w:hAnsi="Times New Roman" w:cs="Times New Roman"/>
          <w:sz w:val="24"/>
          <w:szCs w:val="24"/>
          <w:lang w:val="id-ID"/>
        </w:rPr>
        <w:t>........................10</w:t>
      </w:r>
    </w:p>
    <w:p>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2.4.1 Definisi Operasional............................................................................13</w:t>
      </w:r>
    </w:p>
    <w:p>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2.3.1 </w:t>
      </w:r>
      <w:r>
        <w:rPr>
          <w:rFonts w:ascii="Times New Roman" w:hAnsi="Times New Roman" w:eastAsia="SimSun" w:cs="Times New Roman"/>
          <w:sz w:val="24"/>
          <w:szCs w:val="24"/>
          <w:lang w:val="id-ID" w:eastAsia="id-ID"/>
        </w:rPr>
        <w:t>Hasil Kesesuaian Penyimpanan Golongan LASA  di Apotek Roxy Klender........................................................</w:t>
      </w:r>
      <w:r>
        <w:rPr>
          <w:rFonts w:ascii="Times New Roman" w:hAnsi="Times New Roman" w:cs="Times New Roman"/>
          <w:sz w:val="24"/>
          <w:szCs w:val="24"/>
          <w:lang w:val="id-ID"/>
        </w:rPr>
        <w:t>...........................................................17</w:t>
      </w:r>
    </w:p>
    <w:p>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2.3.1 </w:t>
      </w:r>
      <w:r>
        <w:rPr>
          <w:rFonts w:ascii="Times New Roman" w:hAnsi="Times New Roman" w:eastAsia="SimSun" w:cs="Times New Roman"/>
          <w:sz w:val="24"/>
          <w:szCs w:val="24"/>
          <w:lang w:val="id-ID" w:eastAsia="id-ID"/>
        </w:rPr>
        <w:t>Hasil Kesesuaian Penyimpanan Golongan Elektrolit Konsentrat Tinggi  di Apotek Roxy Klender......................................</w:t>
      </w:r>
      <w:r>
        <w:rPr>
          <w:rFonts w:ascii="Times New Roman" w:hAnsi="Times New Roman" w:cs="Times New Roman"/>
          <w:sz w:val="24"/>
          <w:szCs w:val="24"/>
          <w:lang w:val="id-ID"/>
        </w:rPr>
        <w:t>..................................................17</w:t>
      </w:r>
    </w:p>
    <w:p>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2.3.1 </w:t>
      </w:r>
      <w:r>
        <w:rPr>
          <w:rFonts w:ascii="Times New Roman" w:hAnsi="Times New Roman" w:eastAsia="SimSun" w:cs="Times New Roman"/>
          <w:sz w:val="24"/>
          <w:szCs w:val="24"/>
          <w:lang w:val="id-ID" w:eastAsia="id-ID"/>
        </w:rPr>
        <w:t>Hasil Kesesuaian Penyimpanan Golongan Risiko Tinggi di Apotek Roxy Klender........................................................</w:t>
      </w:r>
      <w:r>
        <w:rPr>
          <w:rFonts w:ascii="Times New Roman" w:hAnsi="Times New Roman" w:cs="Times New Roman"/>
          <w:sz w:val="24"/>
          <w:szCs w:val="24"/>
          <w:lang w:val="id-ID"/>
        </w:rPr>
        <w:t>.................................................18</w:t>
      </w:r>
    </w:p>
    <w:p>
      <w:pPr>
        <w:rPr>
          <w:rFonts w:ascii="Times New Roman" w:hAnsi="Times New Roman" w:cs="Times New Roman"/>
          <w:bCs/>
          <w:sz w:val="24"/>
          <w:szCs w:val="24"/>
          <w:lang w:val="id-ID"/>
        </w:rPr>
      </w:pPr>
      <w:r>
        <w:rPr>
          <w:rFonts w:ascii="Times New Roman" w:hAnsi="Times New Roman" w:cs="Times New Roman"/>
          <w:bCs/>
          <w:sz w:val="24"/>
          <w:szCs w:val="24"/>
          <w:lang w:val="id-ID"/>
        </w:rPr>
        <w:br w:type="page"/>
      </w:r>
    </w:p>
    <w:p>
      <w:pPr>
        <w:pStyle w:val="2"/>
        <w:spacing w:before="0" w:line="360" w:lineRule="auto"/>
        <w:jc w:val="center"/>
        <w:rPr>
          <w:rFonts w:ascii="Times New Roman" w:hAnsi="Times New Roman" w:cs="Times New Roman"/>
          <w:b/>
          <w:bCs/>
          <w:color w:val="auto"/>
          <w:sz w:val="24"/>
          <w:szCs w:val="24"/>
          <w:lang w:val="id-ID"/>
        </w:rPr>
      </w:pPr>
      <w:bookmarkStart w:id="13" w:name="_Toc117805798"/>
      <w:r>
        <w:rPr>
          <w:rFonts w:ascii="Times New Roman" w:hAnsi="Times New Roman" w:cs="Times New Roman"/>
          <w:b/>
          <w:bCs/>
          <w:color w:val="auto"/>
          <w:sz w:val="28"/>
          <w:szCs w:val="28"/>
        </w:rPr>
        <w:t>DAFTAR</w:t>
      </w:r>
      <w:r>
        <w:rPr>
          <w:rFonts w:ascii="Times New Roman" w:hAnsi="Times New Roman" w:cs="Times New Roman"/>
          <w:b/>
          <w:bCs/>
          <w:color w:val="auto"/>
          <w:sz w:val="24"/>
          <w:szCs w:val="24"/>
          <w:lang w:val="id-ID"/>
        </w:rPr>
        <w:t xml:space="preserve"> LAMPIRAN</w:t>
      </w:r>
      <w:bookmarkEnd w:id="13"/>
    </w:p>
    <w:p>
      <w:pPr>
        <w:jc w:val="center"/>
        <w:rPr>
          <w:rFonts w:ascii="Times New Roman" w:hAnsi="Times New Roman" w:cs="Times New Roman"/>
          <w:b/>
          <w:bCs/>
          <w:sz w:val="24"/>
          <w:szCs w:val="24"/>
          <w:lang w:val="id-ID"/>
        </w:rPr>
      </w:pPr>
    </w:p>
    <w:p>
      <w:pPr>
        <w:spacing w:line="360" w:lineRule="auto"/>
        <w:rPr>
          <w:rFonts w:ascii="Times New Roman" w:hAnsi="Times New Roman" w:cs="Times New Roman"/>
          <w:bCs/>
          <w:sz w:val="24"/>
          <w:szCs w:val="24"/>
          <w:lang w:val="id-ID"/>
        </w:rPr>
      </w:pPr>
      <w:r>
        <w:rPr>
          <w:rFonts w:ascii="Times New Roman" w:hAnsi="Times New Roman" w:cs="Times New Roman"/>
          <w:bCs/>
          <w:sz w:val="24"/>
          <w:szCs w:val="24"/>
          <w:lang w:val="id-ID"/>
        </w:rPr>
        <w:t>Lampiran 1 Daftar Checklist Obat LASA.........................................................25</w:t>
      </w:r>
    </w:p>
    <w:p>
      <w:pPr>
        <w:spacing w:line="360" w:lineRule="auto"/>
        <w:rPr>
          <w:rFonts w:ascii="Times New Roman" w:hAnsi="Times New Roman" w:cs="Times New Roman"/>
          <w:bCs/>
          <w:lang w:val="id-ID"/>
        </w:rPr>
      </w:pPr>
      <w:r>
        <w:rPr>
          <w:rFonts w:ascii="Times New Roman" w:hAnsi="Times New Roman" w:cs="Times New Roman"/>
          <w:bCs/>
          <w:sz w:val="24"/>
          <w:szCs w:val="24"/>
          <w:lang w:val="id-ID"/>
        </w:rPr>
        <w:t>Lampiran 2 Daftar Checklist Obat Elektrolit Konsentrat Tinggi......................30</w:t>
      </w:r>
    </w:p>
    <w:p>
      <w:pPr>
        <w:spacing w:line="360" w:lineRule="auto"/>
        <w:rPr>
          <w:rFonts w:ascii="Times New Roman" w:hAnsi="Times New Roman" w:cs="Times New Roman"/>
          <w:bCs/>
          <w:sz w:val="24"/>
          <w:szCs w:val="24"/>
          <w:lang w:val="id-ID"/>
        </w:rPr>
      </w:pPr>
      <w:r>
        <w:rPr>
          <w:rFonts w:ascii="Times New Roman" w:hAnsi="Times New Roman" w:cs="Times New Roman"/>
          <w:bCs/>
          <w:sz w:val="24"/>
          <w:szCs w:val="24"/>
          <w:lang w:val="id-ID"/>
        </w:rPr>
        <w:t>Lampiran 3 Daftar Checklist Obat Risiko Tinggi.............................................30</w:t>
      </w:r>
    </w:p>
    <w:p>
      <w:pPr>
        <w:spacing w:line="360" w:lineRule="auto"/>
        <w:rPr>
          <w:rFonts w:ascii="Times New Roman" w:hAnsi="Times New Roman" w:cs="Times New Roman"/>
          <w:bCs/>
          <w:sz w:val="24"/>
          <w:szCs w:val="24"/>
          <w:lang w:val="id-ID"/>
        </w:rPr>
      </w:pPr>
      <w:r>
        <w:rPr>
          <w:rFonts w:ascii="Times New Roman" w:hAnsi="Times New Roman" w:cs="Times New Roman"/>
          <w:bCs/>
          <w:sz w:val="24"/>
          <w:szCs w:val="24"/>
          <w:lang w:val="id-ID"/>
        </w:rPr>
        <w:t>Lampiran 4 Contoh Penyimpanan Obat LASA.................................................32</w:t>
      </w:r>
    </w:p>
    <w:p>
      <w:pPr>
        <w:spacing w:line="360" w:lineRule="auto"/>
        <w:rPr>
          <w:rFonts w:ascii="Times New Roman" w:hAnsi="Times New Roman" w:cs="Times New Roman"/>
          <w:bCs/>
          <w:sz w:val="24"/>
          <w:szCs w:val="24"/>
          <w:lang w:val="id-ID"/>
        </w:rPr>
      </w:pPr>
      <w:r>
        <w:rPr>
          <w:rFonts w:ascii="Times New Roman" w:hAnsi="Times New Roman" w:cs="Times New Roman"/>
          <w:bCs/>
          <w:sz w:val="24"/>
          <w:szCs w:val="24"/>
          <w:lang w:val="id-ID"/>
        </w:rPr>
        <w:t>Lampiran 5 Contoh Penyimpanan Obat Elektrolit Konsentrat Tinggi..............32</w:t>
      </w:r>
    </w:p>
    <w:p>
      <w:pPr>
        <w:spacing w:line="360" w:lineRule="auto"/>
        <w:rPr>
          <w:rFonts w:ascii="Times New Roman" w:hAnsi="Times New Roman" w:cs="Times New Roman"/>
          <w:bCs/>
          <w:sz w:val="24"/>
          <w:szCs w:val="24"/>
          <w:lang w:val="id-ID"/>
        </w:rPr>
        <w:sectPr>
          <w:headerReference r:id="rId10" w:type="first"/>
          <w:headerReference r:id="rId9" w:type="default"/>
          <w:footerReference r:id="rId11" w:type="default"/>
          <w:pgSz w:w="11906" w:h="16838"/>
          <w:pgMar w:top="1701" w:right="1701" w:bottom="1701" w:left="2268" w:header="720" w:footer="720" w:gutter="0"/>
          <w:pgNumType w:fmt="lowerRoman"/>
          <w:cols w:space="0" w:num="1"/>
          <w:docGrid w:linePitch="360" w:charSpace="0"/>
        </w:sectPr>
      </w:pPr>
      <w:r>
        <w:rPr>
          <w:rFonts w:ascii="Times New Roman" w:hAnsi="Times New Roman" w:cs="Times New Roman"/>
          <w:bCs/>
          <w:sz w:val="24"/>
          <w:szCs w:val="24"/>
          <w:lang w:val="id-ID"/>
        </w:rPr>
        <w:t>Lampiran 6 Contoh Penyimpanan Obat Risiko Tinggi.....................................33</w:t>
      </w:r>
      <w:r>
        <w:rPr>
          <w:rFonts w:ascii="Times New Roman" w:hAnsi="Times New Roman" w:cs="Times New Roman"/>
          <w:b/>
          <w:sz w:val="24"/>
          <w:szCs w:val="24"/>
          <w:lang w:val="id-ID"/>
        </w:rPr>
        <w:t xml:space="preserve"> </w:t>
      </w:r>
      <w:r>
        <w:rPr>
          <w:rFonts w:ascii="Times New Roman" w:hAnsi="Times New Roman" w:cs="Times New Roman"/>
          <w:b/>
          <w:sz w:val="24"/>
          <w:szCs w:val="24"/>
          <w:lang w:val="id-ID"/>
        </w:rPr>
        <w:br w:type="page"/>
      </w:r>
    </w:p>
    <w:p>
      <w:pPr>
        <w:pStyle w:val="2"/>
        <w:spacing w:before="0" w:line="360" w:lineRule="auto"/>
        <w:jc w:val="center"/>
        <w:rPr>
          <w:rFonts w:ascii="Times New Roman" w:hAnsi="Times New Roman" w:cs="Times New Roman"/>
          <w:b/>
          <w:bCs/>
          <w:color w:val="auto"/>
          <w:sz w:val="28"/>
          <w:szCs w:val="28"/>
        </w:rPr>
      </w:pPr>
      <w:bookmarkStart w:id="14" w:name="_Toc117805799"/>
      <w:r>
        <w:rPr>
          <w:rFonts w:ascii="Times New Roman" w:hAnsi="Times New Roman" w:cs="Times New Roman"/>
          <w:b/>
          <w:bCs/>
          <w:color w:val="auto"/>
          <w:sz w:val="28"/>
          <w:szCs w:val="28"/>
        </w:rPr>
        <w:t>BAB I</w:t>
      </w:r>
      <w:bookmarkEnd w:id="14"/>
    </w:p>
    <w:p>
      <w:pPr>
        <w:pStyle w:val="2"/>
        <w:spacing w:before="0" w:line="360" w:lineRule="auto"/>
        <w:jc w:val="center"/>
        <w:rPr>
          <w:rFonts w:ascii="Times New Roman" w:hAnsi="Times New Roman" w:cs="Times New Roman"/>
          <w:b/>
          <w:bCs/>
          <w:color w:val="auto"/>
          <w:sz w:val="28"/>
          <w:szCs w:val="28"/>
        </w:rPr>
      </w:pPr>
      <w:bookmarkStart w:id="15" w:name="_Toc117805800"/>
      <w:bookmarkStart w:id="16" w:name="_Toc116558955"/>
      <w:r>
        <w:rPr>
          <w:rFonts w:ascii="Times New Roman" w:hAnsi="Times New Roman" w:cs="Times New Roman"/>
          <w:b/>
          <w:bCs/>
          <w:color w:val="auto"/>
          <w:sz w:val="28"/>
          <w:szCs w:val="28"/>
        </w:rPr>
        <w:t>PENDAHULUAN</w:t>
      </w:r>
      <w:bookmarkEnd w:id="15"/>
      <w:bookmarkEnd w:id="16"/>
    </w:p>
    <w:p>
      <w:pPr>
        <w:pStyle w:val="3"/>
        <w:numPr>
          <w:ilvl w:val="0"/>
          <w:numId w:val="2"/>
        </w:numPr>
        <w:spacing w:line="360" w:lineRule="auto"/>
        <w:ind w:left="426" w:hanging="426"/>
        <w:rPr>
          <w:rFonts w:ascii="Times New Roman" w:hAnsi="Times New Roman" w:cs="Times New Roman"/>
          <w:b/>
          <w:sz w:val="24"/>
          <w:szCs w:val="24"/>
        </w:rPr>
      </w:pPr>
      <w:bookmarkStart w:id="17" w:name="_Toc105738678"/>
      <w:bookmarkStart w:id="18" w:name="_Toc117805801"/>
      <w:r>
        <w:rPr>
          <w:rFonts w:ascii="Times New Roman" w:hAnsi="Times New Roman" w:cs="Times New Roman"/>
          <w:b/>
          <w:color w:val="auto"/>
          <w:sz w:val="24"/>
          <w:szCs w:val="24"/>
        </w:rPr>
        <w:t>Latar Belakang</w:t>
      </w:r>
      <w:bookmarkEnd w:id="17"/>
      <w:bookmarkEnd w:id="18"/>
    </w:p>
    <w:p>
      <w:pPr>
        <w:pStyle w:val="3"/>
        <w:spacing w:line="360" w:lineRule="auto"/>
        <w:ind w:left="425" w:firstLine="709"/>
        <w:jc w:val="both"/>
        <w:rPr>
          <w:rFonts w:ascii="Times New Roman" w:hAnsi="Times New Roman" w:cs="Times New Roman"/>
          <w:color w:val="auto"/>
          <w:sz w:val="24"/>
          <w:szCs w:val="24"/>
          <w:lang w:val="id-ID"/>
        </w:rPr>
      </w:pPr>
      <w:bookmarkStart w:id="19" w:name="_Toc116558957"/>
      <w:bookmarkStart w:id="20" w:name="_Toc117805802"/>
      <w:r>
        <w:rPr>
          <w:rFonts w:ascii="Times New Roman" w:hAnsi="Times New Roman" w:cs="Times New Roman"/>
          <w:color w:val="auto"/>
          <w:sz w:val="24"/>
          <w:szCs w:val="24"/>
          <w:lang w:val="id-ID"/>
        </w:rPr>
        <w:t xml:space="preserve">Apotek merupakan sarana pelayanan kesehatan  tempat dilakukan praktik kefarmasian oleh apoteker dan tenaga teknis kefarmasian. Pada praktiknya, apotek dapat melakukan pengadaan sediaan berupa obat, bahan obat, obat tradisional dan kosmetika. Pendirian apotek harus memenuhi beberapa persyaratan seperti lokasi, bangunan, sarana, prasarana dan ketenangan. Sarana yang dimaksud adalah ruangan yang berfungsi sebagai penerimaan resep, pelayanan resep dan peracikan, penyerahan sediaan farmasi dan alat kesehatan, konseling, pengelolaan sediaan farmasi dan arsip. </w:t>
      </w:r>
      <w:r>
        <w:rPr>
          <w:rFonts w:ascii="Times New Roman" w:hAnsi="Times New Roman" w:cs="Times New Roman"/>
          <w:color w:val="auto"/>
          <w:sz w:val="24"/>
          <w:szCs w:val="24"/>
          <w:lang w:val="id-ID"/>
        </w:rPr>
        <w:fldChar w:fldCharType="begin" w:fldLock="1"/>
      </w:r>
      <w:r>
        <w:rPr>
          <w:rFonts w:ascii="Times New Roman" w:hAnsi="Times New Roman" w:cs="Times New Roman"/>
          <w:color w:val="auto"/>
          <w:sz w:val="24"/>
          <w:szCs w:val="24"/>
          <w:lang w:val="id-ID"/>
        </w:rPr>
        <w:instrText xml:space="preserve">ADDIN CSL_CITATION {"citationItems":[{"id":"ITEM-1","itemData":{"ISBN":"978-602-416-837-7","abstract":"I. CONCEPTO Y USOS DE LA EPIDEMIOLOGÍA Fernando Rodríguez Artalejo y Jose Ramón Banegas Banegas II. MEDIDAS DE FRECUENCIA Y DE EFECTO Javier Damián III. DISEÑO Y TIPOS DE ESTUDIOS EPIDEMIOLÓGICOS Jesús Castilla Catalán IV. SESGOS Y FACTORES DE CONFUSIÓN Fernando Villar Álvarez V. ANÁLISIS DE DATOS EPIDEMIOLÓGICOS Javier Damián y Nuria Aragonés VI. ESTUDIOS DE COHORTES Marina Pollán y Beatriz Pérez VII. ESTUDIOS DE CASOS Y CONTROLES Javier Jiménez Jiménez VIII. ESTUDIOS DE PREVALENCIA .Juan de Mata Donado Campos IX. ESTUDIOS ECOLÓGICOS Gonzalo López-Abente X. ESTUDIOS EXPERIMENTALES Miguel Angel Royo Bordonada y José María Martín Moreno XI. EPIDEMIOLOGÍA CLÍNICA Iñaki Imaz Iglesia y Jesús González Enríquez XII. REVISIÓN SISTEMÁTICA Y METAANÁLISIS Miguel Delgado Rodríguez XIII. INFERENCIA CAUSAL EN EPIDEMIOLOGÍA Jose Ramón Banegas Banegas y Fernando Rodríguez Artalejo","author":[{"dropping-particle":"","family":"Kemenkes","given":"","non-dropping-particle":"","parse-names":false,"suffix":""}],"container-title":"Kementerian Kesehatan Republik Indonesia","id":"ITEM-1","issued":{"date-parts":[["2019"]]},"page":"1-74","title":"Petunjuk Standar Pelayanan Kefarmasian Di Apotek","type":"article-journal"},"uris":["http://www.mendeley.com/documents/?uuid=21ed2c8a-affd-4301-acf7-a06b19f37bb3"]}],"mendeley":{"formattedCitation":"&lt;sup&gt;1&lt;/sup&gt;","plainTextFormattedCitation":"1","previouslyFormattedCitation":"&lt;sup&gt;1&lt;/sup&gt;"},"properties":{"noteIndex":0},"schema":"https://github.com/citation-style-language/schema/raw/master/csl-citation.json"}</w:instrText>
      </w:r>
      <w:r>
        <w:rPr>
          <w:rFonts w:ascii="Times New Roman" w:hAnsi="Times New Roman" w:cs="Times New Roman"/>
          <w:color w:val="auto"/>
          <w:sz w:val="24"/>
          <w:szCs w:val="24"/>
          <w:lang w:val="id-ID"/>
        </w:rPr>
        <w:fldChar w:fldCharType="separate"/>
      </w:r>
      <w:r>
        <w:rPr>
          <w:rFonts w:ascii="Times New Roman" w:hAnsi="Times New Roman" w:cs="Times New Roman"/>
          <w:color w:val="auto"/>
          <w:sz w:val="24"/>
          <w:szCs w:val="24"/>
          <w:vertAlign w:val="superscript"/>
          <w:lang w:val="id-ID"/>
        </w:rPr>
        <w:t>1</w:t>
      </w:r>
      <w:bookmarkEnd w:id="19"/>
      <w:bookmarkEnd w:id="20"/>
      <w:r>
        <w:rPr>
          <w:rFonts w:ascii="Times New Roman" w:hAnsi="Times New Roman" w:cs="Times New Roman"/>
          <w:color w:val="auto"/>
          <w:sz w:val="24"/>
          <w:szCs w:val="24"/>
          <w:lang w:val="id-ID"/>
        </w:rPr>
        <w:fldChar w:fldCharType="end"/>
      </w:r>
    </w:p>
    <w:p>
      <w:pPr>
        <w:pStyle w:val="3"/>
        <w:spacing w:line="360" w:lineRule="auto"/>
        <w:ind w:left="425" w:firstLine="709"/>
        <w:jc w:val="both"/>
        <w:rPr>
          <w:rFonts w:ascii="Times New Roman" w:hAnsi="Times New Roman" w:cs="Times New Roman"/>
          <w:sz w:val="24"/>
          <w:szCs w:val="24"/>
          <w:vertAlign w:val="superscript"/>
          <w:lang w:val="id-ID"/>
        </w:rPr>
      </w:pPr>
      <w:bookmarkStart w:id="21" w:name="_Toc116558958"/>
      <w:bookmarkStart w:id="22" w:name="_Toc117805803"/>
      <w:r>
        <w:rPr>
          <w:rFonts w:ascii="Times New Roman" w:hAnsi="Times New Roman" w:eastAsia="SimSun" w:cs="Times New Roman"/>
          <w:color w:val="000000"/>
          <w:sz w:val="24"/>
          <w:szCs w:val="24"/>
          <w:lang w:bidi="ar"/>
        </w:rPr>
        <w:t xml:space="preserve">Pengelolaan </w:t>
      </w:r>
      <w:r>
        <w:rPr>
          <w:rFonts w:ascii="Times New Roman" w:hAnsi="Times New Roman" w:eastAsia="SimSun" w:cs="Times New Roman"/>
          <w:color w:val="000000"/>
          <w:sz w:val="24"/>
          <w:szCs w:val="24"/>
          <w:lang w:val="id-ID" w:bidi="ar"/>
        </w:rPr>
        <w:t>sediaan farmasi</w:t>
      </w:r>
      <w:r>
        <w:rPr>
          <w:rFonts w:ascii="Times New Roman" w:hAnsi="Times New Roman" w:eastAsia="SimSun" w:cs="Times New Roman"/>
          <w:color w:val="000000"/>
          <w:sz w:val="24"/>
          <w:szCs w:val="24"/>
          <w:lang w:bidi="ar"/>
        </w:rPr>
        <w:t xml:space="preserve"> adalah rangkaian kegiatan yang meliputi perencanaan, pemilihan obat, pengadaan, distribusi, penyimpanan, penggunaan dan pengawasan. Salah satu bagian terpenting dari pengelolaan</w:t>
      </w:r>
      <w:r>
        <w:rPr>
          <w:rFonts w:ascii="Times New Roman" w:hAnsi="Times New Roman" w:eastAsia="SimSun" w:cs="Times New Roman"/>
          <w:color w:val="000000"/>
          <w:sz w:val="24"/>
          <w:szCs w:val="24"/>
          <w:lang w:val="id-ID" w:bidi="ar"/>
        </w:rPr>
        <w:t xml:space="preserve"> farmasi </w:t>
      </w:r>
      <w:r>
        <w:rPr>
          <w:rFonts w:ascii="Times New Roman" w:hAnsi="Times New Roman" w:eastAsia="SimSun" w:cs="Times New Roman"/>
          <w:color w:val="000000"/>
          <w:sz w:val="24"/>
          <w:szCs w:val="24"/>
          <w:lang w:bidi="ar"/>
        </w:rPr>
        <w:t>adalah penyimpanan. Tahap penyimpanan merupakan suatu kegiatan menyimpan dan memelihara mutu obat-obatan, menjaga kelangsungan persediaan, memudahkan pencarian dan pengawasan, memberikan informasi kebutuhan obat yang akan datang, serta mengurangi risiko kerusakan, kehilangan dan kesalahan pemberian obat (</w:t>
      </w:r>
      <w:r>
        <w:rPr>
          <w:rFonts w:ascii="Times New Roman" w:hAnsi="Times New Roman" w:eastAsia="SimSun" w:cs="Times New Roman"/>
          <w:i/>
          <w:iCs/>
          <w:color w:val="000000"/>
          <w:sz w:val="24"/>
          <w:szCs w:val="24"/>
          <w:lang w:bidi="ar"/>
        </w:rPr>
        <w:t>Medication Error</w:t>
      </w:r>
      <w:r>
        <w:rPr>
          <w:rFonts w:ascii="Times New Roman" w:hAnsi="Times New Roman" w:eastAsia="SimSun" w:cs="Times New Roman"/>
          <w:color w:val="000000"/>
          <w:sz w:val="24"/>
          <w:szCs w:val="24"/>
          <w:lang w:bidi="ar"/>
        </w:rPr>
        <w:t>)</w:t>
      </w:r>
      <w:r>
        <w:rPr>
          <w:rFonts w:ascii="Times New Roman" w:hAnsi="Times New Roman" w:eastAsia="SimSun" w:cs="Times New Roman"/>
          <w:color w:val="000000"/>
          <w:sz w:val="24"/>
          <w:szCs w:val="24"/>
          <w:lang w:val="id-ID" w:bidi="ar"/>
        </w:rPr>
        <w:t>.</w:t>
      </w:r>
      <w:r>
        <w:rPr>
          <w:rFonts w:ascii="Times New Roman" w:hAnsi="Times New Roman" w:eastAsia="SimSun" w:cs="Times New Roman"/>
          <w:color w:val="000000"/>
          <w:sz w:val="24"/>
          <w:szCs w:val="24"/>
          <w:lang w:val="id-ID" w:bidi="ar"/>
        </w:rPr>
        <w:fldChar w:fldCharType="begin" w:fldLock="1"/>
      </w:r>
      <w:r>
        <w:rPr>
          <w:rFonts w:ascii="Times New Roman" w:hAnsi="Times New Roman" w:eastAsia="SimSun" w:cs="Times New Roman"/>
          <w:color w:val="000000"/>
          <w:sz w:val="24"/>
          <w:szCs w:val="24"/>
          <w:lang w:val="id-ID" w:bidi="ar"/>
        </w:rPr>
        <w:instrText xml:space="preserve">ADDIN CSL_CITATION {"citationItems":[{"id":"ITEM-1","itemData":{"author":[{"dropping-particle":"","family":"Departemen Kesehatan RI","given":"","non-dropping-particle":"","parse-names":false,"suffix":""}],"container-title":"Peraturan Menteri Kesehatan Republik Indonesia Nomor 9 Tahun 2017 tentang Apotik","id":"ITEM-1","issued":{"date-parts":[["2017"]]},"page":"1-36","title":"Peraturan Menteri Kesehatan Republik Indonesia Nomor 9 Tahun 2017 tentang Apotik","type":"article-journal"},"uris":["http://www.mendeley.com/documents/?uuid=c8c01cff-0bba-43ff-85f4-3e089c03b4cf"]}],"mendeley":{"formattedCitation":"&lt;sup&gt;2&lt;/sup&gt;","plainTextFormattedCitation":"2","previouslyFormattedCitation":"&lt;sup&gt;2&lt;/sup&gt;"},"properties":{"noteIndex":0},"schema":"https://github.com/citation-style-language/schema/raw/master/csl-citation.json"}</w:instrText>
      </w:r>
      <w:r>
        <w:rPr>
          <w:rFonts w:ascii="Times New Roman" w:hAnsi="Times New Roman" w:eastAsia="SimSun" w:cs="Times New Roman"/>
          <w:color w:val="000000"/>
          <w:sz w:val="24"/>
          <w:szCs w:val="24"/>
          <w:lang w:val="id-ID" w:bidi="ar"/>
        </w:rPr>
        <w:fldChar w:fldCharType="separate"/>
      </w:r>
      <w:r>
        <w:rPr>
          <w:rFonts w:ascii="Times New Roman" w:hAnsi="Times New Roman" w:eastAsia="SimSun" w:cs="Times New Roman"/>
          <w:color w:val="000000"/>
          <w:sz w:val="24"/>
          <w:szCs w:val="24"/>
          <w:vertAlign w:val="superscript"/>
          <w:lang w:val="id-ID" w:bidi="ar"/>
        </w:rPr>
        <w:t>2</w:t>
      </w:r>
      <w:bookmarkEnd w:id="21"/>
      <w:bookmarkEnd w:id="22"/>
      <w:r>
        <w:rPr>
          <w:rFonts w:ascii="Times New Roman" w:hAnsi="Times New Roman" w:eastAsia="SimSun" w:cs="Times New Roman"/>
          <w:color w:val="000000"/>
          <w:sz w:val="24"/>
          <w:szCs w:val="24"/>
          <w:lang w:val="id-ID" w:bidi="ar"/>
        </w:rPr>
        <w:fldChar w:fldCharType="end"/>
      </w:r>
      <w:r>
        <w:rPr>
          <w:rFonts w:ascii="Times New Roman" w:hAnsi="Times New Roman" w:cs="Times New Roman"/>
          <w:sz w:val="24"/>
          <w:szCs w:val="24"/>
          <w:vertAlign w:val="superscript"/>
          <w:lang w:val="id-ID"/>
        </w:rPr>
        <w:t xml:space="preserve"> </w:t>
      </w:r>
    </w:p>
    <w:p>
      <w:pPr>
        <w:pStyle w:val="3"/>
        <w:spacing w:line="360" w:lineRule="auto"/>
        <w:ind w:left="425" w:firstLine="709"/>
        <w:jc w:val="both"/>
        <w:rPr>
          <w:rFonts w:ascii="Times New Roman" w:hAnsi="Times New Roman" w:cs="Times New Roman"/>
          <w:color w:val="auto"/>
          <w:sz w:val="24"/>
          <w:szCs w:val="24"/>
          <w:vertAlign w:val="superscript"/>
          <w:lang w:val="id-ID"/>
        </w:rPr>
      </w:pPr>
      <w:bookmarkStart w:id="23" w:name="_Toc117805804"/>
      <w:r>
        <w:rPr>
          <w:rFonts w:ascii="Times New Roman" w:hAnsi="Times New Roman" w:eastAsia="SimSun" w:cs="Times New Roman"/>
          <w:color w:val="000000"/>
          <w:sz w:val="24"/>
          <w:szCs w:val="24"/>
          <w:lang w:bidi="ar"/>
        </w:rPr>
        <w:t>Kesalahan dala</w:t>
      </w:r>
      <w:r>
        <w:rPr>
          <w:rFonts w:ascii="Times New Roman" w:hAnsi="Times New Roman" w:eastAsia="SimSun" w:cs="Times New Roman"/>
          <w:color w:val="000000"/>
          <w:sz w:val="24"/>
          <w:szCs w:val="24"/>
          <w:lang w:val="id-ID" w:bidi="ar"/>
        </w:rPr>
        <w:t>m pemberian</w:t>
      </w:r>
      <w:r>
        <w:rPr>
          <w:rFonts w:ascii="Times New Roman" w:hAnsi="Times New Roman" w:eastAsia="SimSun" w:cs="Times New Roman"/>
          <w:color w:val="000000"/>
          <w:sz w:val="24"/>
          <w:szCs w:val="24"/>
          <w:lang w:bidi="ar"/>
        </w:rPr>
        <w:t xml:space="preserve"> umumnya disebabkan prosedur penyimpanan obat yang kurang tepat khususnya untuk obat</w:t>
      </w:r>
      <w:r>
        <w:rPr>
          <w:rFonts w:ascii="Times New Roman" w:hAnsi="Times New Roman" w:eastAsia="SimSun" w:cs="Times New Roman"/>
          <w:color w:val="000000"/>
          <w:sz w:val="24"/>
          <w:szCs w:val="24"/>
          <w:lang w:val="id-ID" w:bidi="ar"/>
        </w:rPr>
        <w:t xml:space="preserve"> </w:t>
      </w:r>
      <w:r>
        <w:rPr>
          <w:rFonts w:ascii="Times New Roman" w:hAnsi="Times New Roman" w:eastAsia="SimSun" w:cs="Times New Roman"/>
          <w:color w:val="000000"/>
          <w:sz w:val="24"/>
          <w:szCs w:val="24"/>
          <w:lang w:bidi="ar"/>
        </w:rPr>
        <w:t xml:space="preserve"> </w:t>
      </w:r>
      <w:r>
        <w:rPr>
          <w:rFonts w:ascii="Times New Roman" w:hAnsi="Times New Roman" w:eastAsia="SimSun" w:cs="Times New Roman"/>
          <w:i/>
          <w:iCs/>
          <w:color w:val="000000"/>
          <w:sz w:val="24"/>
          <w:szCs w:val="24"/>
          <w:lang w:val="id-ID" w:bidi="ar"/>
        </w:rPr>
        <w:t>l</w:t>
      </w:r>
      <w:r>
        <w:rPr>
          <w:rFonts w:ascii="Times New Roman" w:hAnsi="Times New Roman" w:eastAsia="SimSun" w:cs="Times New Roman"/>
          <w:i/>
          <w:iCs/>
          <w:color w:val="000000"/>
          <w:sz w:val="24"/>
          <w:szCs w:val="24"/>
          <w:lang w:bidi="ar"/>
        </w:rPr>
        <w:t xml:space="preserve">ook </w:t>
      </w:r>
      <w:r>
        <w:rPr>
          <w:rFonts w:ascii="Times New Roman" w:hAnsi="Times New Roman" w:eastAsia="SimSun" w:cs="Times New Roman"/>
          <w:i/>
          <w:iCs/>
          <w:color w:val="000000"/>
          <w:sz w:val="24"/>
          <w:szCs w:val="24"/>
          <w:lang w:val="id-ID" w:bidi="ar"/>
        </w:rPr>
        <w:t>a</w:t>
      </w:r>
      <w:r>
        <w:rPr>
          <w:rFonts w:ascii="Times New Roman" w:hAnsi="Times New Roman" w:eastAsia="SimSun" w:cs="Times New Roman"/>
          <w:i/>
          <w:iCs/>
          <w:color w:val="000000"/>
          <w:sz w:val="24"/>
          <w:szCs w:val="24"/>
          <w:lang w:bidi="ar"/>
        </w:rPr>
        <w:t xml:space="preserve">like </w:t>
      </w:r>
      <w:r>
        <w:rPr>
          <w:rFonts w:ascii="Times New Roman" w:hAnsi="Times New Roman" w:eastAsia="SimSun" w:cs="Times New Roman"/>
          <w:i/>
          <w:iCs/>
          <w:color w:val="000000"/>
          <w:sz w:val="24"/>
          <w:szCs w:val="24"/>
          <w:lang w:val="id-ID" w:bidi="ar"/>
        </w:rPr>
        <w:t>s</w:t>
      </w:r>
      <w:r>
        <w:rPr>
          <w:rFonts w:ascii="Times New Roman" w:hAnsi="Times New Roman" w:eastAsia="SimSun" w:cs="Times New Roman"/>
          <w:i/>
          <w:iCs/>
          <w:color w:val="000000"/>
          <w:sz w:val="24"/>
          <w:szCs w:val="24"/>
          <w:lang w:bidi="ar"/>
        </w:rPr>
        <w:t>ound</w:t>
      </w:r>
      <w:r>
        <w:rPr>
          <w:rFonts w:ascii="Times New Roman" w:hAnsi="Times New Roman" w:eastAsia="SimSun" w:cs="Times New Roman"/>
          <w:i/>
          <w:iCs/>
          <w:color w:val="000000"/>
          <w:sz w:val="24"/>
          <w:szCs w:val="24"/>
          <w:lang w:val="id-ID" w:bidi="ar"/>
        </w:rPr>
        <w:t xml:space="preserve"> a</w:t>
      </w:r>
      <w:r>
        <w:rPr>
          <w:rFonts w:ascii="Times New Roman" w:hAnsi="Times New Roman" w:eastAsia="SimSun" w:cs="Times New Roman"/>
          <w:i/>
          <w:iCs/>
          <w:color w:val="000000"/>
          <w:sz w:val="24"/>
          <w:szCs w:val="24"/>
          <w:lang w:bidi="ar"/>
        </w:rPr>
        <w:t xml:space="preserve">like </w:t>
      </w:r>
      <w:r>
        <w:rPr>
          <w:rFonts w:ascii="Times New Roman" w:hAnsi="Times New Roman" w:eastAsia="SimSun" w:cs="Times New Roman"/>
          <w:color w:val="000000"/>
          <w:sz w:val="24"/>
          <w:szCs w:val="24"/>
          <w:lang w:bidi="ar"/>
        </w:rPr>
        <w:t>(LASA)</w:t>
      </w:r>
      <w:r>
        <w:rPr>
          <w:rFonts w:ascii="Times New Roman" w:hAnsi="Times New Roman" w:eastAsia="SimSun" w:cs="Times New Roman"/>
          <w:color w:val="000000"/>
          <w:sz w:val="24"/>
          <w:szCs w:val="24"/>
          <w:lang w:val="id-ID" w:bidi="ar"/>
        </w:rPr>
        <w:t xml:space="preserve">. </w:t>
      </w:r>
      <w:r>
        <w:rPr>
          <w:rFonts w:ascii="Times New Roman" w:hAnsi="Times New Roman" w:cs="Times New Roman"/>
          <w:color w:val="auto"/>
          <w:sz w:val="24"/>
          <w:szCs w:val="24"/>
          <w:lang w:val="id-ID"/>
        </w:rPr>
        <w:t>Obat LASA merupakan obat-obat yang terdengar atau berbentuk mirip, yang dalam istilah bahasa indonesia disebut dengan NORUM (nama obat rupa dan ucapan mirip).</w:t>
      </w:r>
      <w:r>
        <w:rPr>
          <w:rFonts w:ascii="Times New Roman" w:hAnsi="Times New Roman" w:cs="Times New Roman"/>
          <w:color w:val="auto"/>
          <w:sz w:val="24"/>
          <w:szCs w:val="24"/>
          <w:lang w:val="id-ID"/>
        </w:rPr>
        <w:fldChar w:fldCharType="begin" w:fldLock="1"/>
      </w:r>
      <w:r>
        <w:rPr>
          <w:rFonts w:ascii="Times New Roman" w:hAnsi="Times New Roman" w:cs="Times New Roman"/>
          <w:color w:val="auto"/>
          <w:sz w:val="24"/>
          <w:szCs w:val="24"/>
          <w:lang w:val="id-ID"/>
        </w:rPr>
        <w:instrText xml:space="preserve">ADDIN CSL_CITATION {"citationItems":[{"id":"ITEM-1","itemData":{"abstract":"LASA (Look Alike Sound Alike) merupakan obat-obat yang terlihat mirip atau terdengar mirip. LASA menjadi satu penyebab terjadinya medication errors khususnya pada fase dispensing. Dengan harapan untuk menurunkan angka kejadian medication erorrs, maka diperlukan penelitian ini untuk mengetahui tingkat pengetahuan Apoteker dan pengelolaan obat-obat LASA khususnya di Apotek Kabupaten Kulon Progo. Desain penelitian observasional dilakukan dengan memberikan lembar kuesioner kepada Apoteker yang bekerja di Apotek Kulon Progo. Jumlah populasi sebanyak 57 yang seluruhnya menjadi sampel dengan mengisi lembar persetujuan sebagai responden. Data yang diperoleh dilakukan skoring dan dianalisis dengan metode chi-square untuk melihat hubungan antar variabel yang diuji. Interpretasi hasil berupa persentase dan nilai signifikansi.","author":[{"dropping-particle":"","family":"Wulandari","given":"Tika","non-dropping-particle":"","parse-names":false,"suffix":""}],"container-title":"Universitas Ahmad Dahlan","id":"ITEM-1","issued":{"date-parts":[["2019"]]},"page":"3","title":"Pengetahuan apoteker dan pengelolaan obat-obat lasa (Look Alike Sound Alike) di Apotek Kabupaten Kulon Progo","type":"article-journal"},"uris":["http://www.mendeley.com/documents/?uuid=62000974-4886-48c0-959e-36cc88d1e94e"]}],"mendeley":{"formattedCitation":"&lt;sup&gt;3&lt;/sup&gt;","plainTextFormattedCitation":"3","previouslyFormattedCitation":"&lt;sup&gt;3&lt;/sup&gt;"},"properties":{"noteIndex":0},"schema":"https://github.com/citation-style-language/schema/raw/master/csl-citation.json"}</w:instrText>
      </w:r>
      <w:r>
        <w:rPr>
          <w:rFonts w:ascii="Times New Roman" w:hAnsi="Times New Roman" w:cs="Times New Roman"/>
          <w:color w:val="auto"/>
          <w:sz w:val="24"/>
          <w:szCs w:val="24"/>
          <w:lang w:val="id-ID"/>
        </w:rPr>
        <w:fldChar w:fldCharType="separate"/>
      </w:r>
      <w:r>
        <w:rPr>
          <w:rFonts w:ascii="Times New Roman" w:hAnsi="Times New Roman" w:cs="Times New Roman"/>
          <w:color w:val="auto"/>
          <w:sz w:val="24"/>
          <w:szCs w:val="24"/>
          <w:vertAlign w:val="superscript"/>
          <w:lang w:val="id-ID"/>
        </w:rPr>
        <w:t>3</w:t>
      </w:r>
      <w:r>
        <w:rPr>
          <w:rFonts w:ascii="Times New Roman" w:hAnsi="Times New Roman" w:cs="Times New Roman"/>
          <w:color w:val="auto"/>
          <w:sz w:val="24"/>
          <w:szCs w:val="24"/>
          <w:lang w:val="id-ID"/>
        </w:rPr>
        <w:fldChar w:fldCharType="end"/>
      </w:r>
      <w:r>
        <w:rPr>
          <w:rFonts w:ascii="Times New Roman" w:hAnsi="Times New Roman" w:cs="Times New Roman"/>
          <w:color w:val="auto"/>
          <w:sz w:val="24"/>
          <w:szCs w:val="24"/>
          <w:lang w:val="id-ID"/>
        </w:rPr>
        <w:t xml:space="preserve"> Obat LASA masuk kedalam obat yang perlu diwaspadai (</w:t>
      </w:r>
      <w:r>
        <w:rPr>
          <w:rFonts w:ascii="Times New Roman" w:hAnsi="Times New Roman" w:cs="Times New Roman"/>
          <w:i/>
          <w:iCs/>
          <w:color w:val="auto"/>
          <w:sz w:val="24"/>
          <w:szCs w:val="24"/>
          <w:lang w:val="id-ID"/>
        </w:rPr>
        <w:t>high alert medication</w:t>
      </w:r>
      <w:r>
        <w:rPr>
          <w:rFonts w:ascii="Times New Roman" w:hAnsi="Times New Roman" w:cs="Times New Roman"/>
          <w:color w:val="auto"/>
          <w:sz w:val="24"/>
          <w:szCs w:val="24"/>
          <w:lang w:val="id-ID"/>
        </w:rPr>
        <w:t>) karena sering menyebabkan kesalahan yang dapat menyebabkan reaksi obat yang tidak diinginkan (ROTD).</w:t>
      </w:r>
      <w:r>
        <w:rPr>
          <w:rFonts w:ascii="Times New Roman" w:hAnsi="Times New Roman" w:cs="Times New Roman"/>
          <w:color w:val="auto"/>
          <w:sz w:val="24"/>
          <w:szCs w:val="24"/>
          <w:vertAlign w:val="superscript"/>
          <w:lang w:val="id-ID"/>
        </w:rPr>
        <w:t>2</w:t>
      </w:r>
      <w:r>
        <w:rPr>
          <w:rFonts w:ascii="Times New Roman" w:hAnsi="Times New Roman" w:cs="Times New Roman"/>
          <w:color w:val="auto"/>
          <w:sz w:val="24"/>
          <w:szCs w:val="24"/>
          <w:lang w:val="id-ID"/>
        </w:rPr>
        <w:t xml:space="preserve"> Faktor risiko terkait obat LASA yang sering terjadi meliputi : tulisan tangan yang tidak terbaca, pengetahuan yang tidak lengkap tentang nama obat, produk baru yang tersedia, kemasan atau label yang serupa, potensi, bentuk sediaan dan frekuensi pemberian, penggunaan klinis yang mirip.</w:t>
      </w:r>
      <w:r>
        <w:rPr>
          <w:rFonts w:ascii="Times New Roman" w:hAnsi="Times New Roman" w:cs="Times New Roman"/>
          <w:color w:val="auto"/>
          <w:sz w:val="24"/>
          <w:szCs w:val="24"/>
          <w:lang w:val="id-ID"/>
        </w:rPr>
        <w:fldChar w:fldCharType="begin" w:fldLock="1"/>
      </w:r>
      <w:r>
        <w:rPr>
          <w:rFonts w:ascii="Times New Roman" w:hAnsi="Times New Roman" w:cs="Times New Roman"/>
          <w:color w:val="auto"/>
          <w:sz w:val="24"/>
          <w:szCs w:val="24"/>
          <w:lang w:val="id-ID"/>
        </w:rPr>
        <w:instrText xml:space="preserve">ADDIN CSL_CITATION {"citationItems":[{"id":"ITEM-1","itemData":{"DOI":"10.15416/ijcp.2019.8.2.107","ISSN":"2252-6218","abstract":"Perkembangan produksi obat yang cukup pesat menyebabkan terdapat beberapa obat yang memiliki bentuk dan nama yang hampir sama, hal ini dapat menyebabkan munculnya medication error berupa kesalahan dalam pemberian obat kepada pasien. Obat yang hampir sama bentuk dan namanya ini dikenal dengan obat-obat look-alike sound-alike (LASA). Penelitian observasional ini bertujuan untuk mengetahui sejauh mana pengetahuan apoteker yang bekerja di apotek Kota Yogyakarta terhadap obat- obat LASA dan apakah apotek tersebut telah melaksanakan penataan obat berdasarkan kaidah obat LASA. Hasil penelitian kemudian diuji menggunakan Chi-Square untuk mengetahui hubungan antara pengetahuan dan pengelolaan obat LASA serta pengelolaan dan kesalahan pengambilan obat LASA. Pengambilan data dilakukan pada bulan September–November 2018. Total sampling adalah apotek di kota Yogyakarta yang bersedia menjadi tempat penelitian dan objek penelitian adalah apoteker yang bekerja di masing-masing apotek dan telah menandatangani informed consent. Dari 136 apotek yang berada di kota Yogyakarta, 66 apotek bersedia menjadi objek penelitian dan mengisi kuesioner dengan benar. Pengetahuan apoteker yang bekerja di apotek Kota Yogyakarta terhadap obat LASA berkategori baik 56% dan kurang baik 44%; pengelolaan obat LASA berkategori baik 41% dan kurang baik 59%; dan pengalaman dalam kesalahan pengambilan obat LASA berkategori pernah 53% dan tidak pernah 47%. Hasil uji Chi-Square menyatakan tidak ada hubungan yang bermakna antara pengetahuan dan pengelolaan","author":[{"dropping-particle":"","family":"Muhlis","given":"Muhammad","non-dropping-particle":"","parse-names":false,"suffix":""},{"dropping-particle":"","family":"Andyani","given":"Resa","non-dropping-particle":"","parse-names":false,"suffix":""},{"dropping-particle":"","family":"Wulandari","given":"Tika","non-dropping-particle":"","parse-names":false,"suffix":""},{"dropping-particle":"","family":"Sahir","given":"Aulisa A.","non-dropping-particle":"","parse-names":false,"suffix":""}],"container-title":"Indonesian Journal of Clinical Pharmacy","id":"ITEM-1","issue":"2","issued":{"date-parts":[["2019"]]},"page":"107","title":"Pengetahuan Apoteker tentang Obat-Obat Look-alike Sound-alike dan Pengelolaannya di Apotek Kota Yogyakarta","type":"article-journal","volume":"8"},"uris":["http://www.mendeley.com/documents/?uuid=864ea2b5-902c-42ea-a8ed-92391c11fef6"]}],"mendeley":{"formattedCitation":"&lt;sup&gt;4&lt;/sup&gt;","plainTextFormattedCitation":"4","previouslyFormattedCitation":"&lt;sup&gt;4&lt;/sup&gt;"},"properties":{"noteIndex":0},"schema":"https://github.com/citation-style-language/schema/raw/master/csl-citation.json"}</w:instrText>
      </w:r>
      <w:r>
        <w:rPr>
          <w:rFonts w:ascii="Times New Roman" w:hAnsi="Times New Roman" w:cs="Times New Roman"/>
          <w:color w:val="auto"/>
          <w:sz w:val="24"/>
          <w:szCs w:val="24"/>
          <w:lang w:val="id-ID"/>
        </w:rPr>
        <w:fldChar w:fldCharType="separate"/>
      </w:r>
      <w:r>
        <w:rPr>
          <w:rFonts w:ascii="Times New Roman" w:hAnsi="Times New Roman" w:cs="Times New Roman"/>
          <w:color w:val="auto"/>
          <w:sz w:val="24"/>
          <w:szCs w:val="24"/>
          <w:vertAlign w:val="superscript"/>
          <w:lang w:val="id-ID"/>
        </w:rPr>
        <w:t>4</w:t>
      </w:r>
      <w:bookmarkEnd w:id="23"/>
      <w:r>
        <w:rPr>
          <w:rFonts w:ascii="Times New Roman" w:hAnsi="Times New Roman" w:cs="Times New Roman"/>
          <w:color w:val="auto"/>
          <w:sz w:val="24"/>
          <w:szCs w:val="24"/>
          <w:lang w:val="id-ID"/>
        </w:rPr>
        <w:fldChar w:fldCharType="end"/>
      </w:r>
      <w:r>
        <w:rPr>
          <w:rFonts w:ascii="Times New Roman" w:hAnsi="Times New Roman" w:cs="Times New Roman"/>
          <w:color w:val="auto"/>
          <w:sz w:val="24"/>
          <w:szCs w:val="24"/>
          <w:lang w:val="id-ID"/>
        </w:rPr>
        <w:t xml:space="preserve"> </w:t>
      </w:r>
      <w:r>
        <w:rPr>
          <w:rFonts w:ascii="Times New Roman" w:hAnsi="Times New Roman" w:cs="Times New Roman"/>
          <w:color w:val="auto"/>
          <w:sz w:val="24"/>
          <w:szCs w:val="24"/>
          <w:vertAlign w:val="superscript"/>
          <w:lang w:val="id-ID"/>
        </w:rPr>
        <w:t xml:space="preserve"> </w:t>
      </w:r>
    </w:p>
    <w:p>
      <w:pPr>
        <w:pStyle w:val="3"/>
        <w:spacing w:line="360" w:lineRule="auto"/>
        <w:ind w:left="425" w:firstLine="709"/>
        <w:jc w:val="both"/>
        <w:rPr>
          <w:rFonts w:hint="eastAsia" w:ascii="Cambria Math" w:hAnsi="Cambria Math" w:eastAsia="SimSun" w:cs="Cambria Math"/>
          <w:color w:val="000000"/>
          <w:sz w:val="24"/>
          <w:szCs w:val="24"/>
          <w:lang w:val="id-ID" w:bidi="ar"/>
        </w:rPr>
      </w:pPr>
      <w:bookmarkStart w:id="24" w:name="_Toc116558960"/>
      <w:bookmarkStart w:id="25" w:name="_Toc117805805"/>
      <w:r>
        <w:rPr>
          <w:rFonts w:ascii="Times New Roman" w:hAnsi="Times New Roman" w:eastAsia="SimSun" w:cs="Times New Roman"/>
          <w:color w:val="000000"/>
          <w:sz w:val="24"/>
          <w:szCs w:val="24"/>
          <w:lang w:bidi="ar"/>
        </w:rPr>
        <w:t>Konsekuensi dari kesalahan pemberian obat-obat ini dapat mengakibatkan cedera pasien yang signifikan dan tindakan pencegahan khusus harus diterapkan</w:t>
      </w:r>
      <w:r>
        <w:rPr>
          <w:rFonts w:ascii="Times New Roman" w:hAnsi="Times New Roman" w:eastAsia="SimSun" w:cs="Times New Roman"/>
          <w:color w:val="000000"/>
          <w:sz w:val="24"/>
          <w:szCs w:val="24"/>
          <w:lang w:val="id-ID" w:bidi="ar"/>
        </w:rPr>
        <w:t>.</w:t>
      </w:r>
      <w:r>
        <w:rPr>
          <w:rFonts w:ascii="Times New Roman" w:hAnsi="Times New Roman" w:eastAsia="SimSun" w:cs="Times New Roman"/>
          <w:color w:val="000000"/>
          <w:sz w:val="24"/>
          <w:szCs w:val="24"/>
          <w:lang w:val="id-ID" w:bidi="ar"/>
        </w:rPr>
        <w:fldChar w:fldCharType="begin" w:fldLock="1"/>
      </w:r>
      <w:r>
        <w:rPr>
          <w:rFonts w:ascii="Times New Roman" w:hAnsi="Times New Roman" w:eastAsia="SimSun" w:cs="Times New Roman"/>
          <w:color w:val="000000"/>
          <w:sz w:val="24"/>
          <w:szCs w:val="24"/>
          <w:lang w:val="id-ID" w:bidi="ar"/>
        </w:rPr>
        <w:instrText xml:space="preserve">ADDIN CSL_CITATION {"citationItems":[{"id":"ITEM-1","itemData":{"abstract":"Kesalahan medikasi adalah kejadian pemberian obat yang dapat menimbulkan cedera kepada pasien yang seharusnya dapat dicegah selama dalam kontrol tenaga kesehatan, dan pasien itu sendiri. Dari 10 fakta WHO mengenai patient safety pada negara berkembang tahun 2017 disebutkan bahwa 1 dari 10 pasien yang dirawat di rumah sakit berisiko terhadap terjadinya medical error dan kesalahan obat yang merugikan. Dari data insiden keselamatan pasien di rumah sakit X tahun 2015 - 2016 tercatat ada 30 kasus insiden keselamatan pasien yang 12 kasus diantaranya adalah kasus kesalahan pemberian obat di rawat inap. Hal ini tidak sesuai dengan standar yang diatur oleh Kemenkes RI tahun 2008 yang menyatakan bahwa insiden di rumah sakit seharusnya zero accident. Desain penelitian yang dipilih adalah penelitian kualitatif yang bertujuan untuk menganalisa faktor faktor apakah yang mempengaruhi penerapan prinsip keselamatan pasien dalam proses pemberian obat oleh perawat di rawat inap rumah sakit X. Dari hasil penelitian didapatkan bahwa faktor yang mempengaruhi penerapan prinsip keselamatan pasien dalam pemberian obat antara lain kurangnya supervisi dari pimpinan, kurangnya jumlah SDM perawat, tingginya turnover perawat, tidak tersedianya SPO pemberian obat dengan prinsip 7 benar, sosialisasi yang tidak dilakukan secara kontinyu dan tidak adanya program diklat atau pelatihan di rumah sakit X.","author":[{"dropping-particle":"","family":"Lediana Tampubolon","given":"Pujiyanto","non-dropping-particle":"","parse-names":false,"suffix":""}],"container-title":"Jurnal ARSI","id":"ITEM-1","issue":"3","issued":{"date-parts":[["2018"]]},"page":"173-183","title":"Analisis Penerapan Prinsip Keselamatan Pasien Dalam Pemberian Obat Terhadap Terjadinya Medication Error di Rawat Inap Rumah Sakit X Tahun 2018","type":"article-journal","volume":"4"},"uris":["http://www.mendeley.com/documents/?uuid=281cf23e-ad05-4f86-9a40-df987d326840"]}],"mendeley":{"formattedCitation":"&lt;sup&gt;5&lt;/sup&gt;","plainTextFormattedCitation":"5","previouslyFormattedCitation":"&lt;sup&gt;5&lt;/sup&gt;"},"properties":{"noteIndex":0},"schema":"https://github.com/citation-style-language/schema/raw/master/csl-citation.json"}</w:instrText>
      </w:r>
      <w:r>
        <w:rPr>
          <w:rFonts w:ascii="Times New Roman" w:hAnsi="Times New Roman" w:eastAsia="SimSun" w:cs="Times New Roman"/>
          <w:color w:val="000000"/>
          <w:sz w:val="24"/>
          <w:szCs w:val="24"/>
          <w:lang w:val="id-ID" w:bidi="ar"/>
        </w:rPr>
        <w:fldChar w:fldCharType="separate"/>
      </w:r>
      <w:r>
        <w:rPr>
          <w:rFonts w:ascii="Times New Roman" w:hAnsi="Times New Roman" w:eastAsia="SimSun" w:cs="Times New Roman"/>
          <w:color w:val="000000"/>
          <w:sz w:val="24"/>
          <w:szCs w:val="24"/>
          <w:vertAlign w:val="superscript"/>
          <w:lang w:val="id-ID" w:bidi="ar"/>
        </w:rPr>
        <w:t>5</w:t>
      </w:r>
      <w:r>
        <w:rPr>
          <w:rFonts w:ascii="Times New Roman" w:hAnsi="Times New Roman" w:eastAsia="SimSun" w:cs="Times New Roman"/>
          <w:color w:val="000000"/>
          <w:sz w:val="24"/>
          <w:szCs w:val="24"/>
          <w:lang w:val="id-ID" w:bidi="ar"/>
        </w:rPr>
        <w:fldChar w:fldCharType="end"/>
      </w:r>
      <w:r>
        <w:rPr>
          <w:rFonts w:ascii="Times New Roman" w:hAnsi="Times New Roman" w:eastAsia="SimSun" w:cs="Times New Roman"/>
          <w:color w:val="000000"/>
          <w:sz w:val="24"/>
          <w:szCs w:val="24"/>
          <w:lang w:bidi="ar"/>
        </w:rPr>
        <w:t xml:space="preserve"> Cara yang paling efektif untuk menangani permasalahan kesalahan pemberian obat yaitu dengan cara memperbaiki sistem penyimpanannya, dengan cara mengurangi atau mengeliminasi kejadian tersebut dan meningkatkan proses penyimpanan obat</w:t>
      </w:r>
      <w:r>
        <w:rPr>
          <w:rFonts w:ascii="Times New Roman" w:hAnsi="Times New Roman" w:eastAsia="SimSun" w:cs="Times New Roman"/>
          <w:color w:val="000000"/>
          <w:sz w:val="24"/>
          <w:szCs w:val="24"/>
          <w:lang w:val="id-ID" w:bidi="ar"/>
        </w:rPr>
        <w:t>-</w:t>
      </w:r>
      <w:r>
        <w:rPr>
          <w:rFonts w:ascii="Times New Roman" w:hAnsi="Times New Roman" w:eastAsia="SimSun" w:cs="Times New Roman"/>
          <w:color w:val="000000"/>
          <w:sz w:val="24"/>
          <w:szCs w:val="24"/>
          <w:lang w:bidi="ar"/>
        </w:rPr>
        <w:t xml:space="preserve">obat </w:t>
      </w:r>
      <w:r>
        <w:rPr>
          <w:rFonts w:ascii="Times New Roman" w:hAnsi="Times New Roman" w:eastAsia="SimSun" w:cs="Times New Roman"/>
          <w:color w:val="000000"/>
          <w:sz w:val="24"/>
          <w:szCs w:val="24"/>
          <w:lang w:val="id-ID" w:bidi="ar"/>
        </w:rPr>
        <w:t xml:space="preserve">LASA </w:t>
      </w:r>
      <w:r>
        <w:rPr>
          <w:rFonts w:ascii="Times New Roman" w:hAnsi="Times New Roman" w:eastAsia="SimSun" w:cs="Times New Roman"/>
          <w:color w:val="000000"/>
          <w:sz w:val="24"/>
          <w:szCs w:val="24"/>
          <w:lang w:bidi="ar"/>
        </w:rPr>
        <w:t>dengan cara memisahkan obat-obat</w:t>
      </w:r>
      <w:r>
        <w:rPr>
          <w:rFonts w:ascii="Times New Roman" w:hAnsi="Times New Roman" w:eastAsia="SimSun" w:cs="Times New Roman"/>
          <w:color w:val="000000"/>
          <w:sz w:val="24"/>
          <w:szCs w:val="24"/>
          <w:lang w:val="id-ID" w:bidi="ar"/>
        </w:rPr>
        <w:t xml:space="preserve"> LASA </w:t>
      </w:r>
      <w:r>
        <w:rPr>
          <w:rFonts w:ascii="Times New Roman" w:hAnsi="Times New Roman" w:eastAsia="SimSun" w:cs="Times New Roman"/>
          <w:i/>
          <w:iCs/>
          <w:color w:val="000000"/>
          <w:sz w:val="24"/>
          <w:szCs w:val="24"/>
          <w:lang w:bidi="ar"/>
        </w:rPr>
        <w:t xml:space="preserve"> </w:t>
      </w:r>
      <w:r>
        <w:rPr>
          <w:rFonts w:ascii="Times New Roman" w:hAnsi="Times New Roman" w:eastAsia="SimSun" w:cs="Times New Roman"/>
          <w:color w:val="000000"/>
          <w:sz w:val="24"/>
          <w:szCs w:val="24"/>
          <w:lang w:bidi="ar"/>
        </w:rPr>
        <w:t xml:space="preserve">tersebut dengan obat lain agar tidak terjadi kesalahan saat pengambilan obat. Pemberian penandaan khusus sangat penting untuk obat-obat yang </w:t>
      </w:r>
      <w:r>
        <w:rPr>
          <w:rFonts w:ascii="Times New Roman" w:hAnsi="Times New Roman" w:eastAsia="SimSun" w:cs="Times New Roman"/>
          <w:i/>
          <w:iCs/>
          <w:color w:val="000000"/>
          <w:sz w:val="24"/>
          <w:szCs w:val="24"/>
          <w:lang w:bidi="ar"/>
        </w:rPr>
        <w:t xml:space="preserve">high alert </w:t>
      </w:r>
      <w:r>
        <w:rPr>
          <w:rFonts w:ascii="Times New Roman" w:hAnsi="Times New Roman" w:eastAsia="SimSun" w:cs="Times New Roman"/>
          <w:color w:val="000000"/>
          <w:sz w:val="24"/>
          <w:szCs w:val="24"/>
          <w:lang w:bidi="ar"/>
        </w:rPr>
        <w:t>untuk mencegah terjadinya kesalahan pengambilan obat</w:t>
      </w:r>
      <w:r>
        <w:rPr>
          <w:rFonts w:ascii="Times New Roman" w:hAnsi="Times New Roman" w:eastAsia="SimSun" w:cs="Times New Roman"/>
          <w:color w:val="000000"/>
          <w:sz w:val="24"/>
          <w:szCs w:val="24"/>
          <w:lang w:val="id-ID" w:bidi="ar"/>
        </w:rPr>
        <w:t>.</w:t>
      </w:r>
      <w:bookmarkEnd w:id="24"/>
      <w:bookmarkEnd w:id="25"/>
      <w:r>
        <w:rPr>
          <w:rFonts w:hint="eastAsia" w:ascii="Cambria Math" w:hAnsi="Cambria Math" w:eastAsia="SimSun" w:cs="Cambria Math"/>
          <w:color w:val="000000"/>
          <w:sz w:val="24"/>
          <w:szCs w:val="24"/>
          <w:lang w:val="id-ID" w:bidi="ar"/>
        </w:rPr>
        <w:t xml:space="preserve"> </w:t>
      </w:r>
    </w:p>
    <w:p>
      <w:pPr>
        <w:pStyle w:val="3"/>
        <w:spacing w:line="360" w:lineRule="auto"/>
        <w:ind w:left="425" w:firstLine="709"/>
        <w:jc w:val="both"/>
        <w:rPr>
          <w:rFonts w:ascii="Times New Roman" w:hAnsi="Times New Roman" w:cs="Times New Roman"/>
          <w:color w:val="auto"/>
          <w:sz w:val="24"/>
          <w:szCs w:val="24"/>
          <w:lang w:val="id-ID" w:bidi="ar"/>
        </w:rPr>
      </w:pPr>
      <w:bookmarkStart w:id="26" w:name="_Toc116558961"/>
      <w:bookmarkStart w:id="27" w:name="_Toc117805806"/>
      <w:r>
        <w:rPr>
          <w:rFonts w:ascii="Times New Roman" w:hAnsi="Times New Roman" w:cs="Times New Roman"/>
          <w:color w:val="auto"/>
          <w:sz w:val="24"/>
          <w:szCs w:val="24"/>
          <w:lang w:val="id-ID" w:bidi="ar"/>
        </w:rPr>
        <w:t xml:space="preserve">Menurut penelitian yang dilakukan Saputera mengenai kesesuaian penyimpanan obat </w:t>
      </w:r>
      <w:r>
        <w:rPr>
          <w:rFonts w:ascii="Times New Roman" w:hAnsi="Times New Roman" w:cs="Times New Roman"/>
          <w:i/>
          <w:color w:val="auto"/>
          <w:sz w:val="24"/>
          <w:szCs w:val="24"/>
          <w:lang w:val="id-ID" w:bidi="ar"/>
        </w:rPr>
        <w:t>high alert</w:t>
      </w:r>
      <w:r>
        <w:rPr>
          <w:rFonts w:ascii="Times New Roman" w:hAnsi="Times New Roman" w:cs="Times New Roman"/>
          <w:color w:val="auto"/>
          <w:sz w:val="24"/>
          <w:szCs w:val="24"/>
          <w:lang w:val="id-ID" w:bidi="ar"/>
        </w:rPr>
        <w:t xml:space="preserve"> di Instalasi Farmasi RSD Idaman Banjarbaru di dapatkan hasil untuk keseluruhan presentasi kesesuaian penyimpanan obat </w:t>
      </w:r>
      <w:r>
        <w:rPr>
          <w:rFonts w:ascii="Times New Roman" w:hAnsi="Times New Roman" w:cs="Times New Roman"/>
          <w:i/>
          <w:color w:val="auto"/>
          <w:sz w:val="24"/>
          <w:szCs w:val="24"/>
          <w:lang w:val="id-ID" w:bidi="ar"/>
        </w:rPr>
        <w:t xml:space="preserve">high alert </w:t>
      </w:r>
      <w:r>
        <w:rPr>
          <w:rFonts w:ascii="Times New Roman" w:hAnsi="Times New Roman" w:cs="Times New Roman"/>
          <w:color w:val="auto"/>
          <w:sz w:val="24"/>
          <w:szCs w:val="24"/>
          <w:lang w:val="id-ID" w:bidi="ar"/>
        </w:rPr>
        <w:t xml:space="preserve">yaitu sebesar 83,48% yang sesuai. Masing-masing kelompok obat </w:t>
      </w:r>
      <w:r>
        <w:rPr>
          <w:rFonts w:ascii="Times New Roman" w:hAnsi="Times New Roman" w:cs="Times New Roman"/>
          <w:i/>
          <w:color w:val="auto"/>
          <w:sz w:val="24"/>
          <w:szCs w:val="24"/>
          <w:lang w:val="id-ID" w:bidi="ar"/>
        </w:rPr>
        <w:t>high alert</w:t>
      </w:r>
      <w:r>
        <w:rPr>
          <w:rFonts w:ascii="Times New Roman" w:hAnsi="Times New Roman" w:cs="Times New Roman"/>
          <w:color w:val="auto"/>
          <w:sz w:val="24"/>
          <w:szCs w:val="24"/>
          <w:lang w:val="id-ID" w:bidi="ar"/>
        </w:rPr>
        <w:t xml:space="preserve"> yaitu elektrolit konsentrasi tinggi sebesar 95% yang sesuai, LASA sebesar 67,95% dan </w:t>
      </w:r>
      <w:r>
        <w:rPr>
          <w:rFonts w:ascii="Times New Roman" w:hAnsi="Times New Roman" w:cs="Times New Roman"/>
          <w:i/>
          <w:color w:val="auto"/>
          <w:sz w:val="24"/>
          <w:szCs w:val="24"/>
          <w:lang w:val="id-ID" w:bidi="ar"/>
        </w:rPr>
        <w:t>high alert</w:t>
      </w:r>
      <w:r>
        <w:rPr>
          <w:rFonts w:ascii="Times New Roman" w:hAnsi="Times New Roman" w:cs="Times New Roman"/>
          <w:color w:val="auto"/>
          <w:sz w:val="24"/>
          <w:szCs w:val="24"/>
          <w:lang w:val="id-ID" w:bidi="ar"/>
        </w:rPr>
        <w:t xml:space="preserve"> (selain golongan LASA dan elektrolit konsentrat tinggi) sebesar 82,50% yang sesuai.</w:t>
      </w:r>
      <w:r>
        <w:rPr>
          <w:rFonts w:ascii="Times New Roman" w:hAnsi="Times New Roman" w:cs="Times New Roman"/>
          <w:color w:val="auto"/>
          <w:sz w:val="24"/>
          <w:szCs w:val="24"/>
          <w:vertAlign w:val="superscript"/>
          <w:lang w:val="id-ID" w:bidi="ar"/>
        </w:rPr>
        <w:t>7</w:t>
      </w:r>
      <w:r>
        <w:rPr>
          <w:rFonts w:ascii="Times New Roman" w:hAnsi="Times New Roman" w:cs="Times New Roman"/>
          <w:color w:val="auto"/>
          <w:sz w:val="24"/>
          <w:szCs w:val="24"/>
          <w:lang w:val="id-ID" w:bidi="ar"/>
        </w:rPr>
        <w:t xml:space="preserve">Dari hasil penelitian ini bahwa peyimpanan obat </w:t>
      </w:r>
      <w:r>
        <w:rPr>
          <w:rFonts w:ascii="Times New Roman" w:hAnsi="Times New Roman" w:cs="Times New Roman"/>
          <w:i/>
          <w:color w:val="auto"/>
          <w:sz w:val="24"/>
          <w:szCs w:val="24"/>
          <w:lang w:val="id-ID" w:bidi="ar"/>
        </w:rPr>
        <w:t>high alert</w:t>
      </w:r>
      <w:r>
        <w:rPr>
          <w:rFonts w:ascii="Times New Roman" w:hAnsi="Times New Roman" w:cs="Times New Roman"/>
          <w:color w:val="auto"/>
          <w:sz w:val="24"/>
          <w:szCs w:val="24"/>
          <w:lang w:val="id-ID" w:bidi="ar"/>
        </w:rPr>
        <w:t xml:space="preserve"> di Instalasi Farmasi RSD Idaman Banjarbaru masih belum sesuai dengan standar prosedur operasional (SPO) RSD Idaman Banjarbaru dan ini bisa membahayakan keselamatan pasien karena ada risiko kesalahan distribusi obat kepasien dan kekeliruan dalam pengambilan obat </w:t>
      </w:r>
      <w:r>
        <w:rPr>
          <w:rFonts w:ascii="Times New Roman" w:hAnsi="Times New Roman" w:cs="Times New Roman"/>
          <w:i/>
          <w:color w:val="auto"/>
          <w:sz w:val="24"/>
          <w:szCs w:val="24"/>
          <w:lang w:val="id-ID" w:bidi="ar"/>
        </w:rPr>
        <w:t>high alert</w:t>
      </w:r>
      <w:r>
        <w:rPr>
          <w:rFonts w:ascii="Times New Roman" w:hAnsi="Times New Roman" w:cs="Times New Roman"/>
          <w:color w:val="auto"/>
          <w:sz w:val="24"/>
          <w:szCs w:val="24"/>
          <w:lang w:val="id-ID" w:bidi="ar"/>
        </w:rPr>
        <w:t>.</w:t>
      </w:r>
      <w:bookmarkEnd w:id="26"/>
      <w:bookmarkEnd w:id="27"/>
    </w:p>
    <w:p>
      <w:pPr>
        <w:pStyle w:val="3"/>
        <w:spacing w:line="360" w:lineRule="auto"/>
        <w:ind w:left="425" w:firstLine="709"/>
        <w:jc w:val="both"/>
        <w:rPr>
          <w:rFonts w:ascii="Times New Roman" w:hAnsi="Times New Roman" w:eastAsia="SimSun" w:cs="Times New Roman"/>
          <w:color w:val="auto"/>
          <w:sz w:val="24"/>
          <w:szCs w:val="24"/>
          <w:lang w:val="id-ID" w:bidi="ar"/>
        </w:rPr>
      </w:pPr>
      <w:bookmarkStart w:id="28" w:name="_Toc117805807"/>
      <w:bookmarkStart w:id="29" w:name="_Toc116558962"/>
      <w:r>
        <w:rPr>
          <w:rFonts w:ascii="Times New Roman" w:hAnsi="Times New Roman" w:cs="Times New Roman"/>
          <w:color w:val="auto"/>
          <w:sz w:val="24"/>
          <w:szCs w:val="24"/>
          <w:lang w:val="id-ID"/>
        </w:rPr>
        <w:t xml:space="preserve">Apotek Roxy merupakan salah satu apotek yang sudah berstandar ISO dan mempunyai berbagai macam obat </w:t>
      </w:r>
      <w:r>
        <w:rPr>
          <w:rFonts w:ascii="Times New Roman" w:hAnsi="Times New Roman" w:cs="Times New Roman"/>
          <w:i/>
          <w:color w:val="auto"/>
          <w:sz w:val="24"/>
          <w:szCs w:val="24"/>
          <w:lang w:val="id-ID"/>
        </w:rPr>
        <w:t>high alert</w:t>
      </w:r>
      <w:r>
        <w:rPr>
          <w:rFonts w:ascii="Times New Roman" w:hAnsi="Times New Roman" w:cs="Times New Roman"/>
          <w:color w:val="auto"/>
          <w:sz w:val="24"/>
          <w:szCs w:val="24"/>
          <w:lang w:val="id-ID"/>
        </w:rPr>
        <w:t xml:space="preserve">. Obat dengan kemasan yang sama dengan penyimpanan obat yang tidak dipisahkan, dapat menyebabkan kesalahan pengambilan dan penyerahan obat yang berdampak fatal kepada pasien, untuk itu perlu dilakukan evaluasi secara berkala mengenai kesesuaian penyimpanan obat </w:t>
      </w:r>
      <w:r>
        <w:rPr>
          <w:rFonts w:ascii="Times New Roman" w:hAnsi="Times New Roman" w:cs="Times New Roman"/>
          <w:i/>
          <w:color w:val="auto"/>
          <w:sz w:val="24"/>
          <w:szCs w:val="24"/>
          <w:lang w:val="id-ID"/>
        </w:rPr>
        <w:t>high alert</w:t>
      </w:r>
      <w:r>
        <w:rPr>
          <w:rFonts w:ascii="Times New Roman" w:hAnsi="Times New Roman" w:cs="Times New Roman"/>
          <w:color w:val="auto"/>
          <w:sz w:val="24"/>
          <w:szCs w:val="24"/>
          <w:lang w:val="id-ID"/>
        </w:rPr>
        <w:t xml:space="preserve"> agar meminimalisir terjadinya kesalahan.  Oleh karena itu penulis tertarik melakukan penelitian tentang kesesuaian penyimpanan obat–obat </w:t>
      </w:r>
      <w:r>
        <w:rPr>
          <w:rFonts w:ascii="Times New Roman" w:hAnsi="Times New Roman" w:cs="Times New Roman"/>
          <w:i/>
          <w:color w:val="auto"/>
          <w:sz w:val="24"/>
          <w:szCs w:val="24"/>
          <w:lang w:val="id-ID"/>
        </w:rPr>
        <w:t>high alert</w:t>
      </w:r>
      <w:r>
        <w:rPr>
          <w:rFonts w:ascii="Times New Roman" w:hAnsi="Times New Roman" w:cs="Times New Roman"/>
          <w:color w:val="auto"/>
          <w:sz w:val="24"/>
          <w:szCs w:val="24"/>
          <w:lang w:val="id-ID"/>
        </w:rPr>
        <w:t xml:space="preserve"> di Apotek Roxy Klender.</w:t>
      </w:r>
      <w:bookmarkEnd w:id="28"/>
      <w:bookmarkEnd w:id="29"/>
    </w:p>
    <w:p>
      <w:pPr>
        <w:rPr>
          <w:rFonts w:ascii="Times New Roman" w:hAnsi="Times New Roman" w:cs="Times New Roman"/>
          <w:sz w:val="24"/>
          <w:szCs w:val="24"/>
          <w:lang w:val="id-ID"/>
        </w:rPr>
      </w:pPr>
      <w:r>
        <w:rPr>
          <w:rFonts w:ascii="Times New Roman" w:hAnsi="Times New Roman" w:cs="Times New Roman"/>
          <w:sz w:val="24"/>
          <w:szCs w:val="24"/>
          <w:lang w:val="id-ID"/>
        </w:rPr>
        <w:br w:type="page"/>
      </w:r>
    </w:p>
    <w:p>
      <w:pPr>
        <w:pStyle w:val="3"/>
        <w:numPr>
          <w:ilvl w:val="0"/>
          <w:numId w:val="2"/>
        </w:numPr>
        <w:spacing w:line="360" w:lineRule="auto"/>
        <w:ind w:left="426" w:hanging="426"/>
        <w:rPr>
          <w:rFonts w:ascii="Times New Roman" w:hAnsi="Times New Roman" w:cs="Times New Roman"/>
          <w:b/>
          <w:color w:val="auto"/>
          <w:sz w:val="24"/>
          <w:szCs w:val="24"/>
        </w:rPr>
      </w:pPr>
      <w:bookmarkStart w:id="30" w:name="_Toc105738679"/>
      <w:bookmarkStart w:id="31" w:name="_Toc117805808"/>
      <w:r>
        <w:rPr>
          <w:rFonts w:ascii="Times New Roman" w:hAnsi="Times New Roman" w:cs="Times New Roman"/>
          <w:b/>
          <w:color w:val="auto"/>
          <w:sz w:val="24"/>
          <w:szCs w:val="24"/>
        </w:rPr>
        <w:t>Rumusan Masalah</w:t>
      </w:r>
      <w:bookmarkEnd w:id="30"/>
      <w:bookmarkEnd w:id="31"/>
      <w:r>
        <w:rPr>
          <w:rFonts w:ascii="Times New Roman" w:hAnsi="Times New Roman" w:cs="Times New Roman"/>
          <w:b/>
          <w:color w:val="auto"/>
          <w:sz w:val="24"/>
          <w:szCs w:val="24"/>
        </w:rPr>
        <w:t xml:space="preserve"> </w:t>
      </w:r>
      <w:bookmarkStart w:id="32" w:name="_Toc105738680"/>
    </w:p>
    <w:p>
      <w:pPr>
        <w:pStyle w:val="3"/>
        <w:numPr>
          <w:ilvl w:val="0"/>
          <w:numId w:val="3"/>
        </w:numPr>
        <w:spacing w:line="360" w:lineRule="auto"/>
        <w:ind w:left="709" w:hanging="283"/>
        <w:jc w:val="both"/>
        <w:rPr>
          <w:rFonts w:ascii="Times New Roman" w:hAnsi="Times New Roman" w:cs="Times New Roman"/>
          <w:b/>
          <w:color w:val="auto"/>
          <w:sz w:val="24"/>
          <w:szCs w:val="24"/>
          <w:lang w:val="id-ID"/>
        </w:rPr>
      </w:pPr>
      <w:bookmarkStart w:id="33" w:name="_Toc117805809"/>
      <w:r>
        <w:rPr>
          <w:rFonts w:ascii="Times New Roman" w:hAnsi="Times New Roman" w:cs="Times New Roman"/>
          <w:color w:val="auto"/>
          <w:sz w:val="24"/>
          <w:szCs w:val="24"/>
          <w:lang w:val="id-ID"/>
        </w:rPr>
        <w:t>Berapa presentase kesesuaian penyimpanan obat LASA di Apotek Roxy Klender?</w:t>
      </w:r>
      <w:bookmarkEnd w:id="33"/>
    </w:p>
    <w:p>
      <w:pPr>
        <w:pStyle w:val="3"/>
        <w:numPr>
          <w:ilvl w:val="0"/>
          <w:numId w:val="3"/>
        </w:numPr>
        <w:spacing w:line="360" w:lineRule="auto"/>
        <w:ind w:left="709" w:hanging="283"/>
        <w:jc w:val="both"/>
        <w:rPr>
          <w:rFonts w:ascii="Times New Roman" w:hAnsi="Times New Roman" w:cs="Times New Roman"/>
          <w:b/>
          <w:color w:val="auto"/>
          <w:sz w:val="24"/>
          <w:szCs w:val="24"/>
          <w:lang w:val="id-ID"/>
        </w:rPr>
      </w:pPr>
      <w:bookmarkStart w:id="34" w:name="_Toc117805810"/>
      <w:r>
        <w:rPr>
          <w:rFonts w:ascii="Times New Roman" w:hAnsi="Times New Roman" w:cs="Times New Roman"/>
          <w:color w:val="auto"/>
          <w:sz w:val="24"/>
          <w:szCs w:val="24"/>
          <w:lang w:val="id-ID"/>
        </w:rPr>
        <w:t xml:space="preserve">Berapa presentase </w:t>
      </w:r>
      <w:r>
        <w:rPr>
          <w:rFonts w:ascii="Times New Roman" w:hAnsi="Times New Roman" w:eastAsia="SimSun" w:cs="Times New Roman"/>
          <w:color w:val="auto"/>
          <w:sz w:val="24"/>
          <w:szCs w:val="24"/>
          <w:lang w:val="id-ID" w:bidi="ar"/>
        </w:rPr>
        <w:t>kesesuaian penyimpanan elektrolit konsentrat tinggi</w:t>
      </w:r>
      <w:r>
        <w:rPr>
          <w:rFonts w:ascii="Times New Roman" w:hAnsi="Times New Roman" w:eastAsia="SimSun" w:cs="Times New Roman"/>
          <w:i/>
          <w:color w:val="auto"/>
          <w:sz w:val="24"/>
          <w:szCs w:val="24"/>
          <w:lang w:val="id-ID" w:bidi="ar"/>
        </w:rPr>
        <w:t xml:space="preserve"> </w:t>
      </w:r>
      <w:r>
        <w:rPr>
          <w:rFonts w:ascii="Times New Roman" w:hAnsi="Times New Roman" w:eastAsia="SimSun" w:cs="Times New Roman"/>
          <w:color w:val="auto"/>
          <w:sz w:val="24"/>
          <w:szCs w:val="24"/>
          <w:lang w:val="id-ID" w:bidi="ar"/>
        </w:rPr>
        <w:t>di A</w:t>
      </w:r>
      <w:r>
        <w:rPr>
          <w:rFonts w:ascii="Times New Roman" w:hAnsi="Times New Roman" w:eastAsia="SimSun" w:cs="Times New Roman"/>
          <w:color w:val="auto"/>
          <w:sz w:val="24"/>
          <w:szCs w:val="24"/>
          <w:lang w:bidi="ar"/>
        </w:rPr>
        <w:t>p</w:t>
      </w:r>
      <w:r>
        <w:rPr>
          <w:rFonts w:ascii="Times New Roman" w:hAnsi="Times New Roman" w:eastAsia="SimSun" w:cs="Times New Roman"/>
          <w:color w:val="auto"/>
          <w:sz w:val="24"/>
          <w:szCs w:val="24"/>
          <w:lang w:val="id-ID" w:bidi="ar"/>
        </w:rPr>
        <w:t>otek Roxy Klender ?</w:t>
      </w:r>
      <w:bookmarkEnd w:id="34"/>
    </w:p>
    <w:p>
      <w:pPr>
        <w:pStyle w:val="3"/>
        <w:numPr>
          <w:ilvl w:val="0"/>
          <w:numId w:val="3"/>
        </w:numPr>
        <w:spacing w:line="360" w:lineRule="auto"/>
        <w:ind w:left="709" w:hanging="283"/>
        <w:jc w:val="both"/>
        <w:rPr>
          <w:rFonts w:ascii="Times New Roman" w:hAnsi="Times New Roman" w:eastAsia="SimSun" w:cs="Times New Roman"/>
          <w:color w:val="auto"/>
          <w:sz w:val="24"/>
          <w:szCs w:val="24"/>
          <w:lang w:val="id-ID" w:bidi="ar"/>
        </w:rPr>
      </w:pPr>
      <w:bookmarkStart w:id="35" w:name="_Toc116558966"/>
      <w:bookmarkStart w:id="36" w:name="_Toc117805811"/>
      <w:r>
        <w:rPr>
          <w:rFonts w:ascii="Times New Roman" w:hAnsi="Times New Roman" w:cs="Times New Roman"/>
          <w:color w:val="auto"/>
          <w:sz w:val="24"/>
          <w:szCs w:val="24"/>
          <w:lang w:val="id-ID"/>
        </w:rPr>
        <w:t xml:space="preserve">Berapa presentase </w:t>
      </w:r>
      <w:r>
        <w:rPr>
          <w:rFonts w:ascii="Times New Roman" w:hAnsi="Times New Roman" w:eastAsia="SimSun" w:cs="Times New Roman"/>
          <w:color w:val="auto"/>
          <w:sz w:val="24"/>
          <w:szCs w:val="24"/>
          <w:lang w:val="id-ID" w:bidi="ar"/>
        </w:rPr>
        <w:t>kesesuaian penyimpanan obat Risiko tinggi di Apotek Roxy Klender?</w:t>
      </w:r>
      <w:bookmarkEnd w:id="35"/>
      <w:bookmarkEnd w:id="36"/>
    </w:p>
    <w:p>
      <w:pPr>
        <w:pStyle w:val="3"/>
        <w:spacing w:line="360" w:lineRule="auto"/>
        <w:rPr>
          <w:rFonts w:asciiTheme="minorHAnsi" w:hAnsiTheme="minorHAnsi" w:eastAsiaTheme="minorEastAsia" w:cstheme="minorBidi"/>
          <w:color w:val="auto"/>
          <w:sz w:val="20"/>
          <w:szCs w:val="20"/>
          <w:lang w:val="id-ID" w:bidi="ar"/>
        </w:rPr>
      </w:pPr>
    </w:p>
    <w:p>
      <w:pPr>
        <w:pStyle w:val="3"/>
        <w:numPr>
          <w:ilvl w:val="0"/>
          <w:numId w:val="2"/>
        </w:numPr>
        <w:spacing w:line="360" w:lineRule="auto"/>
        <w:ind w:left="426" w:hanging="426"/>
        <w:rPr>
          <w:rFonts w:ascii="Times New Roman" w:hAnsi="Times New Roman" w:cs="Times New Roman"/>
          <w:b/>
          <w:color w:val="auto"/>
          <w:sz w:val="24"/>
          <w:szCs w:val="24"/>
        </w:rPr>
      </w:pPr>
      <w:bookmarkStart w:id="37" w:name="_Toc117805812"/>
      <w:r>
        <w:rPr>
          <w:rFonts w:ascii="Times New Roman" w:hAnsi="Times New Roman" w:cs="Times New Roman"/>
          <w:b/>
          <w:color w:val="auto"/>
          <w:sz w:val="24"/>
          <w:szCs w:val="24"/>
        </w:rPr>
        <w:t>Tujuan Penelitian</w:t>
      </w:r>
      <w:bookmarkEnd w:id="32"/>
      <w:bookmarkEnd w:id="37"/>
    </w:p>
    <w:p>
      <w:pPr>
        <w:pStyle w:val="3"/>
        <w:spacing w:line="360" w:lineRule="auto"/>
        <w:ind w:left="426"/>
        <w:rPr>
          <w:rFonts w:ascii="Times New Roman" w:hAnsi="Times New Roman" w:cs="Times New Roman"/>
          <w:b/>
          <w:color w:val="auto"/>
          <w:sz w:val="24"/>
          <w:szCs w:val="24"/>
          <w:lang w:val="id-ID"/>
        </w:rPr>
      </w:pPr>
      <w:bookmarkStart w:id="38" w:name="_Toc117805813"/>
      <w:r>
        <w:rPr>
          <w:rFonts w:ascii="Times New Roman" w:hAnsi="Times New Roman" w:cs="Times New Roman"/>
          <w:b/>
          <w:color w:val="auto"/>
          <w:sz w:val="24"/>
          <w:szCs w:val="24"/>
          <w:lang w:val="id-ID"/>
        </w:rPr>
        <w:t>1.3.1 Tujuan Umum</w:t>
      </w:r>
      <w:bookmarkEnd w:id="38"/>
    </w:p>
    <w:p>
      <w:pPr>
        <w:pStyle w:val="3"/>
        <w:spacing w:line="360" w:lineRule="auto"/>
        <w:ind w:left="993"/>
        <w:rPr>
          <w:rFonts w:ascii="Times New Roman" w:hAnsi="Times New Roman" w:cs="Times New Roman"/>
          <w:bCs/>
          <w:color w:val="auto"/>
          <w:sz w:val="24"/>
          <w:szCs w:val="24"/>
          <w:lang w:val="id-ID"/>
        </w:rPr>
      </w:pPr>
      <w:bookmarkStart w:id="39" w:name="_Toc117805814"/>
      <w:bookmarkStart w:id="40" w:name="_Toc116558969"/>
      <w:r>
        <w:rPr>
          <w:rFonts w:ascii="Times New Roman" w:hAnsi="Times New Roman" w:cs="Times New Roman"/>
          <w:bCs/>
          <w:color w:val="auto"/>
          <w:sz w:val="24"/>
          <w:szCs w:val="24"/>
          <w:lang w:val="id-ID"/>
        </w:rPr>
        <w:t xml:space="preserve">Mengetahui gambaran presentase kesesuaian penyimpanan obat-obat </w:t>
      </w:r>
      <w:r>
        <w:rPr>
          <w:rFonts w:ascii="Times New Roman" w:hAnsi="Times New Roman" w:cs="Times New Roman"/>
          <w:bCs/>
          <w:i/>
          <w:color w:val="auto"/>
          <w:sz w:val="24"/>
          <w:szCs w:val="24"/>
          <w:lang w:val="id-ID"/>
        </w:rPr>
        <w:t>high alert</w:t>
      </w:r>
      <w:r>
        <w:rPr>
          <w:rFonts w:ascii="Times New Roman" w:hAnsi="Times New Roman" w:cs="Times New Roman"/>
          <w:bCs/>
          <w:color w:val="auto"/>
          <w:sz w:val="24"/>
          <w:szCs w:val="24"/>
          <w:lang w:val="id-ID"/>
        </w:rPr>
        <w:t xml:space="preserve"> di Apotek Roxy Klender</w:t>
      </w:r>
      <w:bookmarkEnd w:id="39"/>
      <w:bookmarkEnd w:id="40"/>
    </w:p>
    <w:p>
      <w:pPr>
        <w:pStyle w:val="3"/>
        <w:spacing w:line="360" w:lineRule="auto"/>
        <w:ind w:left="426"/>
        <w:rPr>
          <w:rFonts w:ascii="Times New Roman" w:hAnsi="Times New Roman" w:cs="Times New Roman"/>
          <w:b/>
          <w:color w:val="auto"/>
          <w:sz w:val="24"/>
          <w:szCs w:val="24"/>
          <w:lang w:val="id-ID"/>
        </w:rPr>
      </w:pPr>
      <w:bookmarkStart w:id="41" w:name="_Toc117805815"/>
      <w:r>
        <w:rPr>
          <w:rFonts w:ascii="Times New Roman" w:hAnsi="Times New Roman" w:cs="Times New Roman"/>
          <w:b/>
          <w:color w:val="auto"/>
          <w:sz w:val="24"/>
          <w:szCs w:val="24"/>
          <w:lang w:val="id-ID"/>
        </w:rPr>
        <w:t>1.3.2 Tujuan Khusus</w:t>
      </w:r>
      <w:bookmarkEnd w:id="41"/>
    </w:p>
    <w:p>
      <w:pPr>
        <w:pStyle w:val="30"/>
        <w:numPr>
          <w:ilvl w:val="0"/>
          <w:numId w:val="4"/>
        </w:numPr>
        <w:spacing w:line="360" w:lineRule="auto"/>
        <w:ind w:left="1276" w:hanging="284"/>
        <w:jc w:val="both"/>
        <w:rPr>
          <w:rFonts w:ascii="Times New Roman" w:hAnsi="Times New Roman" w:eastAsia="SimSun" w:cs="Times New Roman"/>
          <w:color w:val="000000"/>
          <w:sz w:val="24"/>
          <w:szCs w:val="24"/>
          <w:lang w:val="id-ID" w:bidi="ar"/>
        </w:rPr>
      </w:pPr>
      <w:r>
        <w:rPr>
          <w:rFonts w:ascii="Times New Roman" w:hAnsi="Times New Roman" w:eastAsia="SimSun" w:cs="Times New Roman"/>
          <w:color w:val="000000"/>
          <w:sz w:val="24"/>
          <w:szCs w:val="24"/>
          <w:lang w:val="id-ID" w:bidi="ar"/>
        </w:rPr>
        <w:t xml:space="preserve">Mengetahui kesesuaian </w:t>
      </w:r>
      <w:r>
        <w:rPr>
          <w:rFonts w:ascii="Times New Roman" w:hAnsi="Times New Roman" w:eastAsia="SimSun" w:cs="Times New Roman"/>
          <w:color w:val="000000"/>
          <w:sz w:val="24"/>
          <w:szCs w:val="24"/>
          <w:lang w:bidi="ar"/>
        </w:rPr>
        <w:t>p</w:t>
      </w:r>
      <w:r>
        <w:rPr>
          <w:rFonts w:ascii="Times New Roman" w:hAnsi="Times New Roman" w:eastAsia="SimSun" w:cs="Times New Roman"/>
          <w:color w:val="000000"/>
          <w:sz w:val="24"/>
          <w:szCs w:val="24"/>
          <w:lang w:val="id-ID" w:bidi="ar"/>
        </w:rPr>
        <w:t>enyimpanan obat LASA di</w:t>
      </w:r>
      <w:r>
        <w:rPr>
          <w:rFonts w:ascii="Times New Roman" w:hAnsi="Times New Roman" w:eastAsia="SimSun" w:cs="Times New Roman"/>
          <w:color w:val="000000"/>
          <w:sz w:val="24"/>
          <w:szCs w:val="24"/>
          <w:lang w:bidi="ar"/>
        </w:rPr>
        <w:t xml:space="preserve"> </w:t>
      </w:r>
      <w:r>
        <w:rPr>
          <w:rFonts w:ascii="Times New Roman" w:hAnsi="Times New Roman" w:eastAsia="SimSun" w:cs="Times New Roman"/>
          <w:color w:val="000000"/>
          <w:sz w:val="24"/>
          <w:szCs w:val="24"/>
          <w:lang w:val="id-ID" w:bidi="ar"/>
        </w:rPr>
        <w:t>A</w:t>
      </w:r>
      <w:r>
        <w:rPr>
          <w:rFonts w:ascii="Times New Roman" w:hAnsi="Times New Roman" w:eastAsia="SimSun" w:cs="Times New Roman"/>
          <w:color w:val="000000"/>
          <w:sz w:val="24"/>
          <w:szCs w:val="24"/>
          <w:lang w:bidi="ar"/>
        </w:rPr>
        <w:t>p</w:t>
      </w:r>
      <w:r>
        <w:rPr>
          <w:rFonts w:ascii="Times New Roman" w:hAnsi="Times New Roman" w:eastAsia="SimSun" w:cs="Times New Roman"/>
          <w:color w:val="000000"/>
          <w:sz w:val="24"/>
          <w:szCs w:val="24"/>
          <w:lang w:val="id-ID" w:bidi="ar"/>
        </w:rPr>
        <w:t>otek Roxy Klender.</w:t>
      </w:r>
    </w:p>
    <w:p>
      <w:pPr>
        <w:pStyle w:val="30"/>
        <w:numPr>
          <w:ilvl w:val="0"/>
          <w:numId w:val="4"/>
        </w:numPr>
        <w:spacing w:line="360" w:lineRule="auto"/>
        <w:ind w:left="1276" w:hanging="284"/>
        <w:jc w:val="both"/>
        <w:rPr>
          <w:rFonts w:ascii="Times New Roman" w:hAnsi="Times New Roman" w:eastAsia="SimSun" w:cs="Times New Roman"/>
          <w:color w:val="000000"/>
          <w:sz w:val="24"/>
          <w:szCs w:val="24"/>
          <w:lang w:val="id-ID" w:bidi="ar"/>
        </w:rPr>
      </w:pPr>
      <w:r>
        <w:rPr>
          <w:rFonts w:ascii="Times New Roman" w:hAnsi="Times New Roman" w:eastAsia="SimSun" w:cs="Times New Roman"/>
          <w:color w:val="000000"/>
          <w:sz w:val="24"/>
          <w:szCs w:val="24"/>
          <w:lang w:val="id-ID" w:bidi="ar"/>
        </w:rPr>
        <w:t>Mengetahui kesesuaian penyimpanan elektrolit konsentrat tinggi</w:t>
      </w:r>
      <w:r>
        <w:rPr>
          <w:rFonts w:ascii="Times New Roman" w:hAnsi="Times New Roman" w:eastAsia="SimSun" w:cs="Times New Roman"/>
          <w:i/>
          <w:color w:val="000000"/>
          <w:sz w:val="24"/>
          <w:szCs w:val="24"/>
          <w:lang w:val="id-ID" w:bidi="ar"/>
        </w:rPr>
        <w:t xml:space="preserve"> </w:t>
      </w:r>
      <w:r>
        <w:rPr>
          <w:rFonts w:ascii="Times New Roman" w:hAnsi="Times New Roman" w:eastAsia="SimSun" w:cs="Times New Roman"/>
          <w:color w:val="000000"/>
          <w:sz w:val="24"/>
          <w:szCs w:val="24"/>
          <w:lang w:val="id-ID" w:bidi="ar"/>
        </w:rPr>
        <w:t>di A</w:t>
      </w:r>
      <w:r>
        <w:rPr>
          <w:rFonts w:ascii="Times New Roman" w:hAnsi="Times New Roman" w:eastAsia="SimSun" w:cs="Times New Roman"/>
          <w:color w:val="000000"/>
          <w:sz w:val="24"/>
          <w:szCs w:val="24"/>
          <w:lang w:bidi="ar"/>
        </w:rPr>
        <w:t>p</w:t>
      </w:r>
      <w:r>
        <w:rPr>
          <w:rFonts w:ascii="Times New Roman" w:hAnsi="Times New Roman" w:eastAsia="SimSun" w:cs="Times New Roman"/>
          <w:color w:val="000000"/>
          <w:sz w:val="24"/>
          <w:szCs w:val="24"/>
          <w:lang w:val="id-ID" w:bidi="ar"/>
        </w:rPr>
        <w:t>otek Roxy Klender.</w:t>
      </w:r>
    </w:p>
    <w:p>
      <w:pPr>
        <w:pStyle w:val="30"/>
        <w:numPr>
          <w:ilvl w:val="0"/>
          <w:numId w:val="4"/>
        </w:numPr>
        <w:spacing w:line="360" w:lineRule="auto"/>
        <w:ind w:left="1276" w:hanging="284"/>
        <w:jc w:val="both"/>
        <w:rPr>
          <w:rFonts w:ascii="Times New Roman" w:hAnsi="Times New Roman" w:cs="Times New Roman"/>
          <w:b/>
          <w:sz w:val="24"/>
          <w:szCs w:val="24"/>
          <w:lang w:val="id-ID"/>
        </w:rPr>
      </w:pPr>
      <w:r>
        <w:rPr>
          <w:rFonts w:ascii="Times New Roman" w:hAnsi="Times New Roman" w:eastAsia="SimSun" w:cs="Times New Roman"/>
          <w:color w:val="000000"/>
          <w:sz w:val="24"/>
          <w:szCs w:val="24"/>
          <w:lang w:val="id-ID" w:bidi="ar"/>
        </w:rPr>
        <w:t xml:space="preserve">Mengetahui kesesuaian penyimpanan </w:t>
      </w:r>
      <w:r>
        <w:rPr>
          <w:rFonts w:ascii="Times New Roman" w:hAnsi="Times New Roman" w:eastAsia="SimSun" w:cs="Times New Roman"/>
          <w:sz w:val="24"/>
          <w:szCs w:val="24"/>
          <w:lang w:val="id-ID" w:bidi="ar"/>
        </w:rPr>
        <w:t xml:space="preserve">obat Risiko tinggi </w:t>
      </w:r>
      <w:r>
        <w:rPr>
          <w:rFonts w:ascii="Times New Roman" w:hAnsi="Times New Roman" w:eastAsia="SimSun" w:cs="Times New Roman"/>
          <w:color w:val="000000"/>
          <w:sz w:val="24"/>
          <w:szCs w:val="24"/>
          <w:lang w:val="id-ID" w:bidi="ar"/>
        </w:rPr>
        <w:t>di Apotek Roxy Klender.</w:t>
      </w:r>
    </w:p>
    <w:p>
      <w:pPr>
        <w:pStyle w:val="3"/>
        <w:numPr>
          <w:ilvl w:val="0"/>
          <w:numId w:val="2"/>
        </w:numPr>
        <w:spacing w:line="360" w:lineRule="auto"/>
        <w:ind w:left="426" w:hanging="426"/>
        <w:rPr>
          <w:rFonts w:ascii="Times New Roman" w:hAnsi="Times New Roman" w:cs="Times New Roman"/>
          <w:b/>
          <w:color w:val="auto"/>
          <w:sz w:val="24"/>
          <w:szCs w:val="24"/>
        </w:rPr>
      </w:pPr>
      <w:bookmarkStart w:id="42" w:name="_Toc117805816"/>
      <w:r>
        <w:rPr>
          <w:rFonts w:ascii="Times New Roman" w:hAnsi="Times New Roman" w:cs="Times New Roman"/>
          <w:b/>
          <w:color w:val="auto"/>
          <w:sz w:val="24"/>
          <w:szCs w:val="24"/>
        </w:rPr>
        <w:t>Manfaat Penelitian</w:t>
      </w:r>
      <w:bookmarkEnd w:id="42"/>
    </w:p>
    <w:p>
      <w:pPr>
        <w:spacing w:line="360" w:lineRule="auto"/>
        <w:ind w:firstLine="426"/>
        <w:jc w:val="both"/>
        <w:rPr>
          <w:rFonts w:ascii="Times New Roman" w:hAnsi="Times New Roman" w:eastAsia="SimSun" w:cs="Times New Roman"/>
          <w:b/>
          <w:color w:val="000000"/>
          <w:sz w:val="24"/>
          <w:szCs w:val="24"/>
          <w:lang w:bidi="ar"/>
        </w:rPr>
      </w:pPr>
      <w:r>
        <w:rPr>
          <w:rFonts w:ascii="Times New Roman" w:hAnsi="Times New Roman" w:eastAsia="SimSun" w:cs="Times New Roman"/>
          <w:b/>
          <w:color w:val="000000"/>
          <w:sz w:val="24"/>
          <w:szCs w:val="24"/>
          <w:lang w:bidi="ar"/>
        </w:rPr>
        <w:t xml:space="preserve">1.4.1 Manfaat </w:t>
      </w:r>
      <w:r>
        <w:rPr>
          <w:rFonts w:ascii="Times New Roman" w:hAnsi="Times New Roman" w:eastAsia="SimSun" w:cs="Times New Roman"/>
          <w:b/>
          <w:color w:val="000000"/>
          <w:sz w:val="24"/>
          <w:szCs w:val="24"/>
          <w:lang w:val="id-ID" w:bidi="ar"/>
        </w:rPr>
        <w:t>Untuk Peneliti</w:t>
      </w:r>
    </w:p>
    <w:p>
      <w:pPr>
        <w:spacing w:line="360" w:lineRule="auto"/>
        <w:ind w:left="993"/>
        <w:jc w:val="both"/>
        <w:rPr>
          <w:rFonts w:ascii="Times New Roman" w:hAnsi="Times New Roman" w:eastAsia="SimSun" w:cs="Times New Roman"/>
          <w:b/>
          <w:color w:val="000000"/>
          <w:sz w:val="24"/>
          <w:szCs w:val="24"/>
          <w:lang w:bidi="ar"/>
        </w:rPr>
      </w:pPr>
      <w:r>
        <w:rPr>
          <w:rFonts w:ascii="Times New Roman" w:hAnsi="Times New Roman" w:eastAsia="SimSun" w:cs="Times New Roman"/>
          <w:color w:val="000000"/>
          <w:sz w:val="24"/>
          <w:szCs w:val="24"/>
          <w:lang w:val="id-ID" w:bidi="ar"/>
        </w:rPr>
        <w:t>Hasil penelitian ini dapat m</w:t>
      </w:r>
      <w:r>
        <w:rPr>
          <w:rFonts w:ascii="Times New Roman" w:hAnsi="Times New Roman" w:eastAsia="SimSun" w:cs="Times New Roman"/>
          <w:color w:val="000000"/>
          <w:sz w:val="24"/>
          <w:szCs w:val="24"/>
          <w:lang w:bidi="ar"/>
        </w:rPr>
        <w:t>enambah</w:t>
      </w:r>
      <w:r>
        <w:rPr>
          <w:rFonts w:ascii="Times New Roman" w:hAnsi="Times New Roman" w:eastAsia="SimSun" w:cs="Times New Roman"/>
          <w:color w:val="000000"/>
          <w:sz w:val="24"/>
          <w:szCs w:val="24"/>
          <w:lang w:val="id-ID" w:bidi="ar"/>
        </w:rPr>
        <w:t xml:space="preserve"> </w:t>
      </w:r>
      <w:r>
        <w:rPr>
          <w:rFonts w:ascii="Times New Roman" w:hAnsi="Times New Roman" w:eastAsia="SimSun" w:cs="Times New Roman"/>
          <w:color w:val="000000"/>
          <w:sz w:val="24"/>
          <w:szCs w:val="24"/>
          <w:lang w:bidi="ar"/>
        </w:rPr>
        <w:t>pengetahuan</w:t>
      </w:r>
      <w:r>
        <w:rPr>
          <w:rFonts w:ascii="Times New Roman" w:hAnsi="Times New Roman" w:eastAsia="SimSun" w:cs="Times New Roman"/>
          <w:color w:val="000000"/>
          <w:sz w:val="24"/>
          <w:szCs w:val="24"/>
          <w:lang w:val="id-ID" w:bidi="ar"/>
        </w:rPr>
        <w:t xml:space="preserve"> pelayanan dan penyimpanan</w:t>
      </w:r>
      <w:r>
        <w:rPr>
          <w:rFonts w:ascii="Times New Roman" w:hAnsi="Times New Roman" w:eastAsia="SimSun" w:cs="Times New Roman"/>
          <w:color w:val="000000"/>
          <w:sz w:val="24"/>
          <w:szCs w:val="24"/>
          <w:lang w:bidi="ar"/>
        </w:rPr>
        <w:t xml:space="preserve"> obat-obat </w:t>
      </w:r>
      <w:r>
        <w:rPr>
          <w:rFonts w:ascii="Times New Roman" w:hAnsi="Times New Roman" w:eastAsia="SimSun" w:cs="Times New Roman"/>
          <w:i/>
          <w:color w:val="000000"/>
          <w:sz w:val="24"/>
          <w:szCs w:val="24"/>
          <w:lang w:bidi="ar"/>
        </w:rPr>
        <w:t>high alert.</w:t>
      </w:r>
    </w:p>
    <w:p>
      <w:pPr>
        <w:spacing w:line="360" w:lineRule="auto"/>
        <w:ind w:left="284" w:firstLine="142"/>
        <w:jc w:val="both"/>
      </w:pPr>
      <w:r>
        <w:rPr>
          <w:rFonts w:ascii="Times New Roman" w:hAnsi="Times New Roman" w:eastAsia="SimSun" w:cs="Times New Roman"/>
          <w:b/>
          <w:color w:val="000000"/>
          <w:sz w:val="24"/>
          <w:szCs w:val="24"/>
          <w:lang w:bidi="ar"/>
        </w:rPr>
        <w:t>1.4.</w:t>
      </w:r>
      <w:r>
        <w:rPr>
          <w:rFonts w:ascii="Times New Roman" w:hAnsi="Times New Roman" w:eastAsia="SimSun" w:cs="Times New Roman"/>
          <w:b/>
          <w:color w:val="000000"/>
          <w:sz w:val="24"/>
          <w:szCs w:val="24"/>
          <w:lang w:val="id-ID" w:bidi="ar"/>
        </w:rPr>
        <w:t>2</w:t>
      </w:r>
      <w:r>
        <w:rPr>
          <w:rFonts w:ascii="Times New Roman" w:hAnsi="Times New Roman" w:eastAsia="SimSun" w:cs="Times New Roman"/>
          <w:b/>
          <w:color w:val="000000"/>
          <w:sz w:val="24"/>
          <w:szCs w:val="24"/>
          <w:lang w:bidi="ar"/>
        </w:rPr>
        <w:t xml:space="preserve"> Manfaat </w:t>
      </w:r>
      <w:r>
        <w:rPr>
          <w:rFonts w:ascii="Times New Roman" w:hAnsi="Times New Roman" w:eastAsia="SimSun" w:cs="Times New Roman"/>
          <w:b/>
          <w:color w:val="000000"/>
          <w:sz w:val="24"/>
          <w:szCs w:val="24"/>
          <w:lang w:val="id-ID" w:bidi="ar"/>
        </w:rPr>
        <w:t xml:space="preserve">Untuk </w:t>
      </w:r>
      <w:r>
        <w:rPr>
          <w:rFonts w:ascii="Times New Roman" w:hAnsi="Times New Roman" w:eastAsia="SimSun" w:cs="Times New Roman"/>
          <w:b/>
          <w:color w:val="000000"/>
          <w:sz w:val="24"/>
          <w:szCs w:val="24"/>
          <w:lang w:bidi="ar"/>
        </w:rPr>
        <w:t xml:space="preserve">Akademik </w:t>
      </w:r>
    </w:p>
    <w:p>
      <w:pPr>
        <w:spacing w:line="360" w:lineRule="auto"/>
        <w:ind w:left="993"/>
        <w:jc w:val="both"/>
      </w:pPr>
      <w:r>
        <w:rPr>
          <w:rFonts w:ascii="Times New Roman" w:hAnsi="Times New Roman" w:eastAsia="SimSun" w:cs="Times New Roman"/>
          <w:color w:val="000000"/>
          <w:sz w:val="24"/>
          <w:szCs w:val="24"/>
          <w:lang w:bidi="ar"/>
        </w:rPr>
        <w:t xml:space="preserve">Hasil penelitian ini dapat </w:t>
      </w:r>
      <w:r>
        <w:rPr>
          <w:rFonts w:ascii="Times New Roman" w:hAnsi="Times New Roman" w:eastAsia="SimSun" w:cs="Times New Roman"/>
          <w:color w:val="000000"/>
          <w:sz w:val="24"/>
          <w:szCs w:val="24"/>
          <w:lang w:val="id-ID" w:bidi="ar"/>
        </w:rPr>
        <w:t>menambah</w:t>
      </w:r>
      <w:r>
        <w:rPr>
          <w:rFonts w:ascii="Times New Roman" w:hAnsi="Times New Roman" w:eastAsia="SimSun" w:cs="Times New Roman"/>
          <w:color w:val="000000"/>
          <w:sz w:val="24"/>
          <w:szCs w:val="24"/>
          <w:lang w:bidi="ar"/>
        </w:rPr>
        <w:t xml:space="preserve"> referensi di perpustakaan bagi mahasiswa farmasi dan bermanfaat juga dalam</w:t>
      </w:r>
      <w:r>
        <w:rPr>
          <w:rFonts w:ascii="Times New Roman" w:hAnsi="Times New Roman" w:eastAsia="SimSun" w:cs="Times New Roman"/>
          <w:color w:val="000000"/>
          <w:sz w:val="24"/>
          <w:szCs w:val="24"/>
          <w:lang w:val="id-ID" w:bidi="ar"/>
        </w:rPr>
        <w:t xml:space="preserve"> pengayaan materi kefarmasian</w:t>
      </w:r>
      <w:r>
        <w:rPr>
          <w:rFonts w:ascii="Times New Roman" w:hAnsi="Times New Roman" w:eastAsia="SimSun" w:cs="Times New Roman"/>
          <w:color w:val="000000"/>
          <w:sz w:val="24"/>
          <w:szCs w:val="24"/>
          <w:lang w:bidi="ar"/>
        </w:rPr>
        <w:t xml:space="preserve"> khususnya mengenai pengetahuan</w:t>
      </w:r>
      <w:r>
        <w:rPr>
          <w:rFonts w:ascii="Times New Roman" w:hAnsi="Times New Roman" w:eastAsia="SimSun" w:cs="Times New Roman"/>
          <w:color w:val="000000"/>
          <w:sz w:val="24"/>
          <w:szCs w:val="24"/>
          <w:lang w:val="id-ID" w:bidi="ar"/>
        </w:rPr>
        <w:t xml:space="preserve"> pelayanan dan penyimpanan</w:t>
      </w:r>
      <w:r>
        <w:rPr>
          <w:rFonts w:ascii="Times New Roman" w:hAnsi="Times New Roman" w:eastAsia="SimSun" w:cs="Times New Roman"/>
          <w:color w:val="000000"/>
          <w:sz w:val="24"/>
          <w:szCs w:val="24"/>
          <w:lang w:bidi="ar"/>
        </w:rPr>
        <w:t xml:space="preserve"> obat-obat </w:t>
      </w:r>
      <w:r>
        <w:rPr>
          <w:rFonts w:ascii="Times New Roman" w:hAnsi="Times New Roman" w:eastAsia="SimSun" w:cs="Times New Roman"/>
          <w:i/>
          <w:color w:val="000000"/>
          <w:sz w:val="24"/>
          <w:szCs w:val="24"/>
          <w:lang w:bidi="ar"/>
        </w:rPr>
        <w:t>high alert.</w:t>
      </w:r>
    </w:p>
    <w:p>
      <w:pPr>
        <w:spacing w:line="360" w:lineRule="auto"/>
        <w:ind w:left="284" w:firstLine="142"/>
        <w:jc w:val="both"/>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
          <w:sz w:val="24"/>
          <w:szCs w:val="24"/>
          <w:lang w:val="id-ID"/>
        </w:rPr>
        <w:t>3 Manfaat Untuk</w:t>
      </w:r>
      <w:r>
        <w:rPr>
          <w:rFonts w:ascii="Times New Roman" w:hAnsi="Times New Roman" w:cs="Times New Roman"/>
          <w:b/>
          <w:sz w:val="24"/>
          <w:szCs w:val="24"/>
        </w:rPr>
        <w:t xml:space="preserve"> Apotek</w:t>
      </w:r>
    </w:p>
    <w:p>
      <w:pPr>
        <w:spacing w:line="360" w:lineRule="auto"/>
        <w:ind w:left="993"/>
        <w:jc w:val="both"/>
        <w:rPr>
          <w:rFonts w:ascii="Times New Roman" w:hAnsi="Times New Roman" w:cs="Times New Roman"/>
          <w:b/>
          <w:sz w:val="24"/>
          <w:szCs w:val="24"/>
        </w:rPr>
      </w:pPr>
      <w:r>
        <w:rPr>
          <w:rFonts w:ascii="Times New Roman" w:hAnsi="Times New Roman" w:cs="Times New Roman"/>
          <w:bCs/>
          <w:sz w:val="24"/>
          <w:szCs w:val="24"/>
          <w:lang w:val="id-ID"/>
        </w:rPr>
        <w:t xml:space="preserve">Untuk menjadi bahan masukan dalam kesesuaian penyimpanan </w:t>
      </w:r>
      <w:r>
        <w:rPr>
          <w:rFonts w:ascii="Times New Roman" w:hAnsi="Times New Roman" w:eastAsia="SimSun" w:cs="Times New Roman"/>
          <w:color w:val="000000"/>
          <w:sz w:val="24"/>
          <w:szCs w:val="24"/>
          <w:lang w:bidi="ar"/>
        </w:rPr>
        <w:t xml:space="preserve">obat-obat </w:t>
      </w:r>
      <w:r>
        <w:rPr>
          <w:rFonts w:ascii="Times New Roman" w:hAnsi="Times New Roman" w:eastAsia="SimSun" w:cs="Times New Roman"/>
          <w:i/>
          <w:color w:val="000000"/>
          <w:sz w:val="24"/>
          <w:szCs w:val="24"/>
          <w:lang w:bidi="ar"/>
        </w:rPr>
        <w:t>high alert.</w:t>
      </w:r>
    </w:p>
    <w:p>
      <w:pPr>
        <w:pStyle w:val="2"/>
        <w:rPr>
          <w:rFonts w:ascii="Times New Roman" w:hAnsi="Times New Roman" w:cs="Times New Roman"/>
          <w:b/>
          <w:color w:val="auto"/>
          <w:sz w:val="24"/>
          <w:szCs w:val="24"/>
        </w:rPr>
        <w:sectPr>
          <w:footerReference r:id="rId14" w:type="first"/>
          <w:headerReference r:id="rId12" w:type="default"/>
          <w:footerReference r:id="rId13" w:type="default"/>
          <w:pgSz w:w="11906" w:h="16838"/>
          <w:pgMar w:top="1701" w:right="1701" w:bottom="1701" w:left="2268" w:header="720" w:footer="720" w:gutter="0"/>
          <w:pgNumType w:start="1"/>
          <w:cols w:space="0" w:num="1"/>
          <w:titlePg/>
          <w:docGrid w:linePitch="360" w:charSpace="0"/>
        </w:sectPr>
      </w:pPr>
    </w:p>
    <w:p>
      <w:pPr>
        <w:pStyle w:val="2"/>
        <w:spacing w:before="0" w:line="360" w:lineRule="auto"/>
        <w:jc w:val="center"/>
        <w:rPr>
          <w:rFonts w:ascii="Times New Roman" w:hAnsi="Times New Roman" w:cs="Times New Roman"/>
          <w:b/>
          <w:bCs/>
          <w:color w:val="auto"/>
          <w:sz w:val="28"/>
          <w:szCs w:val="28"/>
        </w:rPr>
      </w:pPr>
      <w:bookmarkStart w:id="43" w:name="_Toc117805817"/>
      <w:r>
        <w:rPr>
          <w:rFonts w:ascii="Times New Roman" w:hAnsi="Times New Roman" w:cs="Times New Roman"/>
          <w:b/>
          <w:bCs/>
          <w:color w:val="auto"/>
          <w:sz w:val="28"/>
          <w:szCs w:val="28"/>
        </w:rPr>
        <w:t>BAB II</w:t>
      </w:r>
      <w:bookmarkEnd w:id="43"/>
    </w:p>
    <w:p>
      <w:pPr>
        <w:pStyle w:val="2"/>
        <w:spacing w:before="0" w:line="360" w:lineRule="auto"/>
        <w:jc w:val="center"/>
        <w:rPr>
          <w:rFonts w:ascii="Times New Roman" w:hAnsi="Times New Roman" w:cs="Times New Roman"/>
          <w:b/>
          <w:bCs/>
          <w:color w:val="auto"/>
          <w:sz w:val="28"/>
          <w:szCs w:val="28"/>
        </w:rPr>
      </w:pPr>
      <w:bookmarkStart w:id="44" w:name="_Toc105738682"/>
      <w:bookmarkStart w:id="45" w:name="_Toc116558972"/>
      <w:bookmarkStart w:id="46" w:name="_Toc117805818"/>
      <w:r>
        <w:rPr>
          <w:rFonts w:ascii="Times New Roman" w:hAnsi="Times New Roman" w:cs="Times New Roman"/>
          <w:b/>
          <w:bCs/>
          <w:color w:val="auto"/>
          <w:sz w:val="28"/>
          <w:szCs w:val="28"/>
        </w:rPr>
        <w:t>TINJAUAN PUSTAKA</w:t>
      </w:r>
      <w:bookmarkEnd w:id="44"/>
      <w:bookmarkEnd w:id="45"/>
      <w:bookmarkEnd w:id="46"/>
    </w:p>
    <w:p>
      <w:pPr>
        <w:pStyle w:val="3"/>
        <w:spacing w:before="0" w:line="480" w:lineRule="auto"/>
        <w:rPr>
          <w:rFonts w:ascii="Times New Roman" w:hAnsi="Times New Roman" w:cs="Times New Roman"/>
          <w:b/>
          <w:color w:val="auto"/>
          <w:sz w:val="24"/>
          <w:szCs w:val="24"/>
          <w:lang w:val="id-ID"/>
        </w:rPr>
      </w:pPr>
      <w:bookmarkStart w:id="47" w:name="_Toc105738683"/>
      <w:bookmarkStart w:id="48" w:name="_Toc117805819"/>
      <w:r>
        <w:rPr>
          <w:rFonts w:ascii="Times New Roman" w:hAnsi="Times New Roman" w:cs="Times New Roman"/>
          <w:b/>
          <w:color w:val="auto"/>
          <w:sz w:val="24"/>
          <w:szCs w:val="24"/>
          <w:lang w:val="id-ID"/>
        </w:rPr>
        <w:t xml:space="preserve">2.1 </w:t>
      </w:r>
      <w:r>
        <w:rPr>
          <w:rFonts w:ascii="Times New Roman" w:hAnsi="Times New Roman" w:cs="Times New Roman"/>
          <w:b/>
          <w:color w:val="auto"/>
          <w:sz w:val="24"/>
          <w:szCs w:val="24"/>
        </w:rPr>
        <w:t>Apotek</w:t>
      </w:r>
      <w:bookmarkEnd w:id="47"/>
      <w:bookmarkEnd w:id="48"/>
    </w:p>
    <w:p>
      <w:pPr>
        <w:pStyle w:val="3"/>
        <w:numPr>
          <w:ilvl w:val="0"/>
          <w:numId w:val="5"/>
        </w:numPr>
        <w:spacing w:line="360" w:lineRule="auto"/>
        <w:ind w:left="993" w:hanging="633"/>
        <w:rPr>
          <w:rFonts w:ascii="Times New Roman" w:hAnsi="Times New Roman" w:cs="Times New Roman"/>
          <w:b/>
          <w:color w:val="auto"/>
          <w:sz w:val="24"/>
          <w:szCs w:val="24"/>
          <w:lang w:val="id-ID"/>
        </w:rPr>
      </w:pPr>
      <w:bookmarkStart w:id="49" w:name="_Toc117805820"/>
      <w:r>
        <w:rPr>
          <w:rFonts w:ascii="Times New Roman" w:hAnsi="Times New Roman" w:cs="Times New Roman"/>
          <w:b/>
          <w:color w:val="auto"/>
          <w:sz w:val="24"/>
          <w:szCs w:val="24"/>
          <w:lang w:val="id-ID"/>
        </w:rPr>
        <w:t>Definisi Apotek</w:t>
      </w:r>
      <w:bookmarkEnd w:id="49"/>
    </w:p>
    <w:p>
      <w:pPr>
        <w:pStyle w:val="30"/>
        <w:autoSpaceDE w:val="0"/>
        <w:autoSpaceDN w:val="0"/>
        <w:adjustRightInd w:val="0"/>
        <w:spacing w:line="360" w:lineRule="auto"/>
        <w:ind w:left="992" w:firstLine="709"/>
        <w:jc w:val="both"/>
        <w:rPr>
          <w:rFonts w:ascii="Times New Roman" w:hAnsi="Times New Roman" w:cs="Times New Roman"/>
          <w:sz w:val="24"/>
          <w:szCs w:val="24"/>
          <w:lang w:val="id-ID"/>
        </w:rPr>
      </w:pPr>
      <w:r>
        <w:rPr>
          <w:rFonts w:ascii="Times New Roman" w:hAnsi="Times New Roman" w:cs="Times New Roman"/>
          <w:sz w:val="24"/>
          <w:szCs w:val="24"/>
          <w:lang w:val="id-ID"/>
        </w:rPr>
        <w:t>Apotek merupakan sebuah sarana pelayanan kefarmasian tempat dilakukan praktek kefarmasian oleh Apoteker. Apotek memiliki aturan dan tujuan untuk meningkatkan kualitas pelayanan kefarmasian di apotek, memberikan perlindungan terhadap kepuasan kepada pasien dan masyarakat dalam memperoleh pelayanan kefarmasian di apotek serta menjamin kepastian hukum bagi tenaga kefarmasi dalam memberikan pelayanan kefarmasian di apotek. Penyelenggaraan pelayanan kefarmasian di apotek harus menjamin ketersediaan farmasi seperti obat - obatan, bahan obat, obat tradisional dan kosmetika. Peralatan kesehatan seperti instrumen, aparatus kemudian selain itu bahan medis habis yang digunakan untuk sekali pemakaian yang aman, bermutu, bermanfaat dan terjangkau.</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{"citationItems":[{"id":"ITEM-1","itemData":{"author":[{"dropping-particle":"","family":"Departemen Kesehatan RI","given":"","non-dropping-particle":"","parse-names":false,"suffix":""}],"id":"ITEM-1","issue":"August","issued":{"date-parts":[["2016"]]},"title":"Peraturan Menteri Kesehatan Republik Indonesia Nomor 72 Tahun 2016","type":"article-journal"},"uris":["http://www.mendeley.com/documents/?uuid=7f8f05a1-53b1-49ad-8ce8-1a3bf66110b6"]}],"mendeley":{"formattedCitation":"&lt;sup&gt;6&lt;/sup&gt;","plainTextFormattedCitation":"6","previouslyFormattedCitation":"&lt;sup&gt;6&lt;/sup&gt;"},"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vertAlign w:val="superscript"/>
          <w:lang w:val="id-ID"/>
        </w:rPr>
        <w:t>6</w:t>
      </w:r>
      <w:r>
        <w:rPr>
          <w:rFonts w:ascii="Times New Roman" w:hAnsi="Times New Roman" w:cs="Times New Roman"/>
          <w:sz w:val="24"/>
          <w:szCs w:val="24"/>
          <w:lang w:val="id-ID"/>
        </w:rPr>
        <w:fldChar w:fldCharType="end"/>
      </w:r>
    </w:p>
    <w:p>
      <w:pPr>
        <w:pStyle w:val="30"/>
        <w:numPr>
          <w:ilvl w:val="0"/>
          <w:numId w:val="5"/>
        </w:numPr>
        <w:autoSpaceDE w:val="0"/>
        <w:autoSpaceDN w:val="0"/>
        <w:adjustRightInd w:val="0"/>
        <w:spacing w:line="360" w:lineRule="auto"/>
        <w:ind w:left="993" w:hanging="567"/>
        <w:jc w:val="both"/>
        <w:rPr>
          <w:rStyle w:val="31"/>
          <w:rFonts w:ascii="Times New Roman" w:hAnsi="Times New Roman" w:cs="Times New Roman"/>
          <w:b/>
          <w:sz w:val="24"/>
          <w:szCs w:val="24"/>
          <w:lang w:val="id-ID"/>
        </w:rPr>
      </w:pPr>
      <w:r>
        <w:rPr>
          <w:rStyle w:val="31"/>
          <w:rFonts w:ascii="Times New Roman" w:hAnsi="Times New Roman" w:cs="Times New Roman"/>
          <w:b/>
          <w:sz w:val="24"/>
          <w:szCs w:val="24"/>
        </w:rPr>
        <w:t xml:space="preserve">Persyaratan </w:t>
      </w:r>
      <w:r>
        <w:rPr>
          <w:rStyle w:val="31"/>
          <w:rFonts w:ascii="Times New Roman" w:hAnsi="Times New Roman" w:cs="Times New Roman"/>
          <w:b/>
          <w:sz w:val="24"/>
          <w:szCs w:val="24"/>
          <w:lang w:val="id-ID"/>
        </w:rPr>
        <w:t xml:space="preserve">Pendirian </w:t>
      </w:r>
      <w:r>
        <w:rPr>
          <w:rStyle w:val="31"/>
          <w:rFonts w:ascii="Times New Roman" w:hAnsi="Times New Roman" w:cs="Times New Roman"/>
          <w:b/>
          <w:sz w:val="24"/>
          <w:szCs w:val="24"/>
        </w:rPr>
        <w:t>Apotek</w:t>
      </w:r>
    </w:p>
    <w:p>
      <w:pPr>
        <w:pStyle w:val="30"/>
        <w:autoSpaceDE w:val="0"/>
        <w:autoSpaceDN w:val="0"/>
        <w:adjustRightInd w:val="0"/>
        <w:spacing w:line="360" w:lineRule="auto"/>
        <w:ind w:left="992" w:firstLine="709"/>
        <w:jc w:val="both"/>
        <w:rPr>
          <w:rStyle w:val="31"/>
          <w:rFonts w:ascii="Times New Roman" w:hAnsi="Times New Roman" w:cs="Times New Roman"/>
          <w:b/>
          <w:sz w:val="24"/>
          <w:szCs w:val="24"/>
          <w:lang w:val="id-ID"/>
        </w:rPr>
      </w:pPr>
      <w:r>
        <w:rPr>
          <w:rStyle w:val="31"/>
          <w:rFonts w:ascii="Times New Roman" w:hAnsi="Times New Roman" w:cs="Times New Roman"/>
          <w:sz w:val="24"/>
          <w:szCs w:val="24"/>
          <w:lang w:val="id-ID"/>
        </w:rPr>
        <w:t>Menurut Permenkes no.9 tahun 2017</w:t>
      </w:r>
      <w:r>
        <w:rPr>
          <w:rFonts w:ascii="Times New Roman" w:hAnsi="Times New Roman" w:cs="Times New Roman"/>
          <w:sz w:val="24"/>
          <w:szCs w:val="24"/>
          <w:lang w:val="id-ID"/>
        </w:rPr>
        <w:t xml:space="preserve">, </w:t>
      </w:r>
      <w:r>
        <w:rPr>
          <w:rStyle w:val="31"/>
          <w:rFonts w:ascii="Times New Roman" w:hAnsi="Times New Roman" w:cs="Times New Roman"/>
          <w:sz w:val="24"/>
          <w:szCs w:val="24"/>
        </w:rPr>
        <w:t>Apoteker dapat mendirikan Apotek dengan modal sendiri</w:t>
      </w:r>
      <w:r>
        <w:rPr>
          <w:rFonts w:ascii="Times New Roman" w:hAnsi="Times New Roman" w:cs="Times New Roman"/>
          <w:sz w:val="24"/>
          <w:szCs w:val="24"/>
        </w:rPr>
        <w:t xml:space="preserve"> </w:t>
      </w:r>
      <w:r>
        <w:rPr>
          <w:rStyle w:val="31"/>
          <w:rFonts w:ascii="Times New Roman" w:hAnsi="Times New Roman" w:cs="Times New Roman"/>
          <w:sz w:val="24"/>
          <w:szCs w:val="24"/>
        </w:rPr>
        <w:t>dan</w:t>
      </w:r>
      <w:r>
        <w:rPr>
          <w:rStyle w:val="31"/>
          <w:rFonts w:ascii="Times New Roman" w:hAnsi="Times New Roman" w:cs="Times New Roman"/>
          <w:sz w:val="24"/>
          <w:szCs w:val="24"/>
          <w:lang w:val="id-ID"/>
        </w:rPr>
        <w:t xml:space="preserve"> </w:t>
      </w:r>
      <w:r>
        <w:rPr>
          <w:rStyle w:val="31"/>
          <w:rFonts w:ascii="Times New Roman" w:hAnsi="Times New Roman" w:cs="Times New Roman"/>
          <w:sz w:val="24"/>
          <w:szCs w:val="24"/>
        </w:rPr>
        <w:t>atau modal dari pemilik modal baik perorangan</w:t>
      </w:r>
      <w:r>
        <w:rPr>
          <w:rFonts w:ascii="Times New Roman" w:hAnsi="Times New Roman" w:cs="Times New Roman"/>
          <w:sz w:val="24"/>
          <w:szCs w:val="24"/>
        </w:rPr>
        <w:t xml:space="preserve"> </w:t>
      </w:r>
      <w:r>
        <w:rPr>
          <w:rStyle w:val="31"/>
          <w:rFonts w:ascii="Times New Roman" w:hAnsi="Times New Roman" w:cs="Times New Roman"/>
          <w:sz w:val="24"/>
          <w:szCs w:val="24"/>
        </w:rPr>
        <w:t>maupun perusahaan</w:t>
      </w:r>
      <w:r>
        <w:rPr>
          <w:rStyle w:val="31"/>
          <w:rFonts w:ascii="Times New Roman" w:hAnsi="Times New Roman" w:cs="Times New Roman"/>
          <w:sz w:val="24"/>
          <w:szCs w:val="24"/>
          <w:lang w:val="id-ID"/>
        </w:rPr>
        <w:t>.</w:t>
      </w:r>
      <w:r>
        <w:rPr>
          <w:rStyle w:val="31"/>
          <w:rFonts w:ascii="Times New Roman" w:hAnsi="Times New Roman" w:cs="Times New Roman"/>
          <w:sz w:val="24"/>
          <w:szCs w:val="24"/>
        </w:rPr>
        <w:t xml:space="preserve"> Dalam hal Apoteker yang mendirikan Apotek</w:t>
      </w:r>
      <w:r>
        <w:rPr>
          <w:rFonts w:ascii="Times New Roman" w:hAnsi="Times New Roman" w:cs="Times New Roman"/>
          <w:sz w:val="24"/>
          <w:szCs w:val="24"/>
        </w:rPr>
        <w:t xml:space="preserve"> </w:t>
      </w:r>
      <w:r>
        <w:rPr>
          <w:rStyle w:val="31"/>
          <w:rFonts w:ascii="Times New Roman" w:hAnsi="Times New Roman" w:cs="Times New Roman"/>
          <w:sz w:val="24"/>
          <w:szCs w:val="24"/>
        </w:rPr>
        <w:t>bekerjasama dengan pemilik modal maka pekerjaan</w:t>
      </w:r>
      <w:r>
        <w:rPr>
          <w:rFonts w:ascii="Times New Roman" w:hAnsi="Times New Roman" w:cs="Times New Roman"/>
          <w:sz w:val="24"/>
          <w:szCs w:val="24"/>
        </w:rPr>
        <w:t xml:space="preserve"> </w:t>
      </w:r>
      <w:r>
        <w:rPr>
          <w:rStyle w:val="31"/>
          <w:rFonts w:ascii="Times New Roman" w:hAnsi="Times New Roman" w:cs="Times New Roman"/>
          <w:sz w:val="24"/>
          <w:szCs w:val="24"/>
        </w:rPr>
        <w:t>kefarmasian harus tetap dilakukan sepenuhnya oleh</w:t>
      </w:r>
      <w:r>
        <w:t xml:space="preserve"> </w:t>
      </w:r>
      <w:r>
        <w:rPr>
          <w:rStyle w:val="31"/>
          <w:rFonts w:ascii="Times New Roman" w:hAnsi="Times New Roman" w:cs="Times New Roman"/>
          <w:sz w:val="24"/>
          <w:szCs w:val="24"/>
        </w:rPr>
        <w:t>Apoteker yang bersangkutan</w:t>
      </w:r>
      <w:r>
        <w:rPr>
          <w:rStyle w:val="31"/>
          <w:rFonts w:ascii="Times New Roman" w:hAnsi="Times New Roman" w:cs="Times New Roman"/>
          <w:sz w:val="24"/>
          <w:szCs w:val="30"/>
        </w:rPr>
        <w:t>.</w:t>
      </w:r>
      <w:r>
        <w:rPr>
          <w:rStyle w:val="31"/>
          <w:rFonts w:ascii="Times New Roman" w:hAnsi="Times New Roman" w:cs="Times New Roman"/>
          <w:sz w:val="24"/>
          <w:szCs w:val="30"/>
        </w:rPr>
        <w:fldChar w:fldCharType="begin" w:fldLock="1"/>
      </w:r>
      <w:r>
        <w:rPr>
          <w:rStyle w:val="31"/>
          <w:rFonts w:ascii="Times New Roman" w:hAnsi="Times New Roman" w:cs="Times New Roman"/>
          <w:sz w:val="24"/>
          <w:szCs w:val="30"/>
        </w:rPr>
        <w:instrText xml:space="preserve">ADDIN CSL_CITATION {"citationItems":[{"id":"ITEM-1","itemData":{"author":[{"dropping-particle":"","family":"Departemen Kesehatan RI","given":"","non-dropping-particle":"","parse-names":false,"suffix":""}],"container-title":"Peraturan Menteri Kesehatan Republik Indonesia Nomor 9 Tahun 2017 tentang Apotik","id":"ITEM-1","issued":{"date-parts":[["2017"]]},"page":"1-36","title":"Peraturan Menteri Kesehatan Republik Indonesia Nomor 9 Tahun 2017 tentang Apotik","type":"article-journal"},"uris":["http://www.mendeley.com/documents/?uuid=c8c01cff-0bba-43ff-85f4-3e089c03b4cf"]}],"mendeley":{"formattedCitation":"&lt;sup&gt;2&lt;/sup&gt;","plainTextFormattedCitation":"2","previouslyFormattedCitation":"&lt;sup&gt;2&lt;/sup&gt;"},"properties":{"noteIndex":0},"schema":"https://github.com/citation-style-language/schema/raw/master/csl-citation.json"}</w:instrText>
      </w:r>
      <w:r>
        <w:rPr>
          <w:rStyle w:val="31"/>
          <w:rFonts w:ascii="Times New Roman" w:hAnsi="Times New Roman" w:cs="Times New Roman"/>
          <w:sz w:val="24"/>
          <w:szCs w:val="30"/>
        </w:rPr>
        <w:fldChar w:fldCharType="separate"/>
      </w:r>
      <w:r>
        <w:rPr>
          <w:rStyle w:val="31"/>
          <w:rFonts w:ascii="Times New Roman" w:hAnsi="Times New Roman" w:cs="Times New Roman"/>
          <w:sz w:val="24"/>
          <w:szCs w:val="30"/>
          <w:vertAlign w:val="superscript"/>
        </w:rPr>
        <w:t>2</w:t>
      </w:r>
      <w:r>
        <w:rPr>
          <w:rStyle w:val="31"/>
          <w:rFonts w:ascii="Times New Roman" w:hAnsi="Times New Roman" w:cs="Times New Roman"/>
          <w:sz w:val="24"/>
          <w:szCs w:val="30"/>
        </w:rPr>
        <w:fldChar w:fldCharType="end"/>
      </w:r>
      <w:r>
        <w:rPr>
          <w:rStyle w:val="31"/>
          <w:rFonts w:ascii="Times New Roman" w:hAnsi="Times New Roman" w:cs="Times New Roman"/>
          <w:sz w:val="24"/>
          <w:szCs w:val="30"/>
          <w:lang w:val="id-ID"/>
        </w:rPr>
        <w:t xml:space="preserve"> </w:t>
      </w:r>
      <w:r>
        <w:rPr>
          <w:rStyle w:val="31"/>
          <w:rFonts w:ascii="Times New Roman" w:hAnsi="Times New Roman" w:cs="Times New Roman"/>
          <w:sz w:val="24"/>
          <w:szCs w:val="24"/>
        </w:rPr>
        <w:t>Suatu Apotek baru dapat beroperasi setelah mendapat Surat Izin</w:t>
      </w:r>
      <w:r>
        <w:rPr>
          <w:rFonts w:ascii="Times New Roman" w:hAnsi="Times New Roman" w:cs="Times New Roman"/>
          <w:sz w:val="24"/>
          <w:szCs w:val="24"/>
        </w:rPr>
        <w:t xml:space="preserve"> </w:t>
      </w:r>
      <w:r>
        <w:rPr>
          <w:rStyle w:val="31"/>
          <w:rFonts w:ascii="Times New Roman" w:hAnsi="Times New Roman" w:cs="Times New Roman"/>
          <w:sz w:val="24"/>
          <w:szCs w:val="24"/>
        </w:rPr>
        <w:t>Apotek (SIA).</w:t>
      </w:r>
      <w:r>
        <w:rPr>
          <w:rStyle w:val="8"/>
          <w:sz w:val="30"/>
          <w:szCs w:val="30"/>
        </w:rPr>
        <w:t xml:space="preserve"> </w:t>
      </w:r>
      <w:r>
        <w:rPr>
          <w:rStyle w:val="31"/>
          <w:rFonts w:ascii="Times New Roman" w:hAnsi="Times New Roman" w:cs="Times New Roman"/>
          <w:sz w:val="24"/>
          <w:szCs w:val="24"/>
        </w:rPr>
        <w:t>Pendirian Apotek harus memenuhi persyaratan, meliputi:</w:t>
      </w:r>
    </w:p>
    <w:p>
      <w:pPr>
        <w:pStyle w:val="30"/>
        <w:numPr>
          <w:ilvl w:val="0"/>
          <w:numId w:val="6"/>
        </w:numPr>
        <w:spacing w:line="360" w:lineRule="auto"/>
        <w:ind w:left="1276" w:hanging="283"/>
        <w:jc w:val="both"/>
        <w:rPr>
          <w:rStyle w:val="31"/>
          <w:rFonts w:ascii="Times New Roman" w:hAnsi="Times New Roman" w:cs="Times New Roman"/>
          <w:b/>
          <w:sz w:val="24"/>
          <w:szCs w:val="24"/>
        </w:rPr>
      </w:pPr>
      <w:r>
        <w:rPr>
          <w:rStyle w:val="31"/>
          <w:rFonts w:ascii="Times New Roman" w:hAnsi="Times New Roman" w:cs="Times New Roman"/>
          <w:b/>
          <w:sz w:val="24"/>
          <w:szCs w:val="24"/>
        </w:rPr>
        <w:t>Lokasi</w:t>
      </w:r>
    </w:p>
    <w:p>
      <w:pPr>
        <w:spacing w:line="360" w:lineRule="auto"/>
        <w:ind w:left="1276" w:firstLine="709"/>
        <w:jc w:val="both"/>
        <w:rPr>
          <w:rStyle w:val="31"/>
          <w:rFonts w:ascii="Times New Roman" w:hAnsi="Times New Roman" w:cs="Times New Roman"/>
          <w:sz w:val="24"/>
          <w:szCs w:val="24"/>
        </w:rPr>
      </w:pPr>
      <w:r>
        <w:rPr>
          <w:rStyle w:val="31"/>
          <w:rFonts w:ascii="Times New Roman" w:hAnsi="Times New Roman" w:cs="Times New Roman"/>
          <w:sz w:val="24"/>
          <w:szCs w:val="24"/>
        </w:rPr>
        <w:t>Pemerintah Daerah Kabupaten/Kota dapat mengatur</w:t>
      </w:r>
      <w:r>
        <w:rPr>
          <w:rFonts w:ascii="Times New Roman" w:hAnsi="Times New Roman" w:cs="Times New Roman"/>
          <w:sz w:val="24"/>
          <w:szCs w:val="24"/>
        </w:rPr>
        <w:t xml:space="preserve"> </w:t>
      </w:r>
      <w:r>
        <w:rPr>
          <w:rStyle w:val="31"/>
          <w:rFonts w:ascii="Times New Roman" w:hAnsi="Times New Roman" w:cs="Times New Roman"/>
          <w:sz w:val="24"/>
          <w:szCs w:val="24"/>
        </w:rPr>
        <w:t>persebaran Apotek di wilayahnya dengan memperhatikan</w:t>
      </w:r>
      <w:r>
        <w:rPr>
          <w:rFonts w:ascii="Times New Roman" w:hAnsi="Times New Roman" w:cs="Times New Roman"/>
          <w:sz w:val="24"/>
          <w:szCs w:val="24"/>
        </w:rPr>
        <w:t xml:space="preserve"> </w:t>
      </w:r>
      <w:r>
        <w:rPr>
          <w:rStyle w:val="31"/>
          <w:rFonts w:ascii="Times New Roman" w:hAnsi="Times New Roman" w:cs="Times New Roman"/>
          <w:sz w:val="24"/>
          <w:szCs w:val="24"/>
        </w:rPr>
        <w:t>akses masyarakat dalam mendapatkan pelayanan</w:t>
      </w:r>
      <w:r>
        <w:rPr>
          <w:rFonts w:ascii="Times New Roman" w:hAnsi="Times New Roman" w:cs="Times New Roman"/>
          <w:sz w:val="24"/>
          <w:szCs w:val="24"/>
        </w:rPr>
        <w:t xml:space="preserve"> </w:t>
      </w:r>
      <w:r>
        <w:rPr>
          <w:rStyle w:val="31"/>
          <w:rFonts w:ascii="Times New Roman" w:hAnsi="Times New Roman" w:cs="Times New Roman"/>
          <w:sz w:val="24"/>
          <w:szCs w:val="24"/>
        </w:rPr>
        <w:t>kefarmasian.</w:t>
      </w:r>
    </w:p>
    <w:p>
      <w:pPr>
        <w:spacing w:line="360" w:lineRule="auto"/>
        <w:ind w:left="1276"/>
        <w:jc w:val="both"/>
        <w:rPr>
          <w:rStyle w:val="31"/>
          <w:rFonts w:ascii="Times New Roman" w:hAnsi="Times New Roman" w:cs="Times New Roman"/>
          <w:sz w:val="24"/>
          <w:szCs w:val="24"/>
        </w:rPr>
      </w:pPr>
    </w:p>
    <w:p>
      <w:pPr>
        <w:spacing w:line="360" w:lineRule="auto"/>
        <w:ind w:left="1276"/>
        <w:jc w:val="both"/>
        <w:rPr>
          <w:rStyle w:val="31"/>
          <w:rFonts w:ascii="Times New Roman" w:hAnsi="Times New Roman" w:cs="Times New Roman"/>
          <w:sz w:val="24"/>
          <w:szCs w:val="24"/>
        </w:rPr>
      </w:pPr>
    </w:p>
    <w:p>
      <w:pPr>
        <w:spacing w:line="360" w:lineRule="auto"/>
        <w:ind w:left="1276"/>
        <w:jc w:val="both"/>
        <w:rPr>
          <w:rStyle w:val="31"/>
          <w:rFonts w:ascii="Times New Roman" w:hAnsi="Times New Roman" w:cs="Times New Roman"/>
          <w:sz w:val="24"/>
          <w:szCs w:val="24"/>
        </w:rPr>
      </w:pPr>
    </w:p>
    <w:p>
      <w:pPr>
        <w:spacing w:line="360" w:lineRule="auto"/>
        <w:ind w:left="1276"/>
        <w:jc w:val="both"/>
        <w:rPr>
          <w:rStyle w:val="31"/>
          <w:rFonts w:ascii="Times New Roman" w:hAnsi="Times New Roman" w:cs="Times New Roman"/>
          <w:sz w:val="24"/>
          <w:szCs w:val="24"/>
        </w:rPr>
      </w:pPr>
    </w:p>
    <w:p>
      <w:pPr>
        <w:pStyle w:val="30"/>
        <w:numPr>
          <w:ilvl w:val="0"/>
          <w:numId w:val="6"/>
        </w:numPr>
        <w:spacing w:line="360" w:lineRule="auto"/>
        <w:ind w:left="1276" w:hanging="283"/>
        <w:jc w:val="both"/>
        <w:rPr>
          <w:rStyle w:val="31"/>
          <w:rFonts w:ascii="Times New Roman" w:hAnsi="Times New Roman" w:cs="Times New Roman"/>
          <w:sz w:val="24"/>
          <w:szCs w:val="24"/>
        </w:rPr>
      </w:pPr>
      <w:r>
        <w:rPr>
          <w:rStyle w:val="31"/>
          <w:rFonts w:ascii="Times New Roman" w:hAnsi="Times New Roman" w:cs="Times New Roman"/>
          <w:b/>
          <w:sz w:val="24"/>
          <w:szCs w:val="24"/>
        </w:rPr>
        <w:t>Bangunan</w:t>
      </w:r>
    </w:p>
    <w:p>
      <w:pPr>
        <w:pStyle w:val="30"/>
        <w:numPr>
          <w:ilvl w:val="0"/>
          <w:numId w:val="7"/>
        </w:numPr>
        <w:spacing w:line="360" w:lineRule="auto"/>
        <w:ind w:left="1560" w:hanging="284"/>
        <w:jc w:val="both"/>
        <w:rPr>
          <w:rFonts w:ascii="Times New Roman" w:hAnsi="Times New Roman" w:cs="Times New Roman"/>
          <w:b/>
          <w:sz w:val="24"/>
          <w:szCs w:val="24"/>
        </w:rPr>
      </w:pPr>
      <w:r>
        <w:rPr>
          <w:rStyle w:val="31"/>
          <w:rFonts w:ascii="Times New Roman" w:hAnsi="Times New Roman" w:cs="Times New Roman"/>
          <w:sz w:val="24"/>
          <w:szCs w:val="24"/>
        </w:rPr>
        <w:t>Bangunan Apotek harus memiliki fungsi keamanan,</w:t>
      </w:r>
      <w:r>
        <w:rPr>
          <w:rFonts w:ascii="Times New Roman" w:hAnsi="Times New Roman" w:cs="Times New Roman"/>
          <w:sz w:val="24"/>
          <w:szCs w:val="24"/>
        </w:rPr>
        <w:t xml:space="preserve"> </w:t>
      </w:r>
      <w:r>
        <w:rPr>
          <w:rStyle w:val="31"/>
          <w:rFonts w:ascii="Times New Roman" w:hAnsi="Times New Roman" w:cs="Times New Roman"/>
          <w:sz w:val="24"/>
          <w:szCs w:val="24"/>
        </w:rPr>
        <w:t>kenyamanan, dan kemudahan dalam pemberian</w:t>
      </w:r>
      <w:r>
        <w:rPr>
          <w:rFonts w:ascii="Times New Roman" w:hAnsi="Times New Roman" w:cs="Times New Roman"/>
          <w:sz w:val="24"/>
          <w:szCs w:val="24"/>
        </w:rPr>
        <w:t xml:space="preserve"> </w:t>
      </w:r>
      <w:r>
        <w:rPr>
          <w:rStyle w:val="31"/>
          <w:rFonts w:ascii="Times New Roman" w:hAnsi="Times New Roman" w:cs="Times New Roman"/>
          <w:sz w:val="24"/>
          <w:szCs w:val="24"/>
        </w:rPr>
        <w:t>pelayanan kepada pasien serta perlindungan dan</w:t>
      </w:r>
      <w:r>
        <w:rPr>
          <w:rFonts w:ascii="Times New Roman" w:hAnsi="Times New Roman" w:cs="Times New Roman"/>
          <w:sz w:val="24"/>
          <w:szCs w:val="24"/>
        </w:rPr>
        <w:t xml:space="preserve"> </w:t>
      </w:r>
      <w:r>
        <w:rPr>
          <w:rStyle w:val="31"/>
          <w:rFonts w:ascii="Times New Roman" w:hAnsi="Times New Roman" w:cs="Times New Roman"/>
          <w:sz w:val="24"/>
          <w:szCs w:val="24"/>
        </w:rPr>
        <w:t>keselamatan bagi semua orang termasuk penyandang</w:t>
      </w:r>
      <w:r>
        <w:rPr>
          <w:rFonts w:ascii="Times New Roman" w:hAnsi="Times New Roman" w:cs="Times New Roman"/>
          <w:sz w:val="24"/>
          <w:szCs w:val="24"/>
        </w:rPr>
        <w:t xml:space="preserve"> </w:t>
      </w:r>
      <w:r>
        <w:rPr>
          <w:rStyle w:val="31"/>
          <w:rFonts w:ascii="Times New Roman" w:hAnsi="Times New Roman" w:cs="Times New Roman"/>
          <w:sz w:val="24"/>
          <w:szCs w:val="24"/>
        </w:rPr>
        <w:t>cacat, anak-anak, dan orang lanjut usia.</w:t>
      </w:r>
    </w:p>
    <w:p>
      <w:pPr>
        <w:pStyle w:val="30"/>
        <w:numPr>
          <w:ilvl w:val="0"/>
          <w:numId w:val="7"/>
        </w:numPr>
        <w:spacing w:line="360" w:lineRule="auto"/>
        <w:ind w:left="1560" w:hanging="284"/>
        <w:jc w:val="both"/>
        <w:rPr>
          <w:rStyle w:val="31"/>
          <w:rFonts w:ascii="Times New Roman" w:hAnsi="Times New Roman" w:cs="Times New Roman"/>
          <w:b/>
          <w:sz w:val="24"/>
          <w:szCs w:val="24"/>
        </w:rPr>
      </w:pPr>
      <w:r>
        <w:rPr>
          <w:rStyle w:val="31"/>
          <w:rFonts w:ascii="Times New Roman" w:hAnsi="Times New Roman" w:cs="Times New Roman"/>
          <w:sz w:val="24"/>
          <w:szCs w:val="24"/>
        </w:rPr>
        <w:t>Bangunan Apotek harus bersifat permanen artinya dapat merupakan bagian dan atau terpisah</w:t>
      </w:r>
      <w:r>
        <w:rPr>
          <w:rFonts w:ascii="Times New Roman" w:hAnsi="Times New Roman" w:cs="Times New Roman"/>
          <w:sz w:val="24"/>
          <w:szCs w:val="24"/>
        </w:rPr>
        <w:t xml:space="preserve"> </w:t>
      </w:r>
      <w:r>
        <w:rPr>
          <w:rStyle w:val="31"/>
          <w:rFonts w:ascii="Times New Roman" w:hAnsi="Times New Roman" w:cs="Times New Roman"/>
          <w:sz w:val="24"/>
          <w:szCs w:val="24"/>
        </w:rPr>
        <w:t>dari pusat perbelanjaan, apartemen, rumah toko, rumah</w:t>
      </w:r>
      <w:r>
        <w:rPr>
          <w:rFonts w:ascii="Times New Roman" w:hAnsi="Times New Roman" w:cs="Times New Roman"/>
          <w:sz w:val="24"/>
          <w:szCs w:val="24"/>
        </w:rPr>
        <w:t xml:space="preserve"> </w:t>
      </w:r>
      <w:r>
        <w:rPr>
          <w:rStyle w:val="31"/>
          <w:rFonts w:ascii="Times New Roman" w:hAnsi="Times New Roman" w:cs="Times New Roman"/>
          <w:sz w:val="24"/>
          <w:szCs w:val="24"/>
        </w:rPr>
        <w:t>kantor, rumah susun, dan bangunan yang sejenis.</w:t>
      </w:r>
    </w:p>
    <w:p>
      <w:pPr>
        <w:pStyle w:val="30"/>
        <w:spacing w:line="360" w:lineRule="auto"/>
        <w:ind w:left="1560"/>
        <w:jc w:val="both"/>
        <w:rPr>
          <w:rStyle w:val="31"/>
          <w:rFonts w:ascii="Times New Roman" w:hAnsi="Times New Roman" w:cs="Times New Roman"/>
          <w:b/>
          <w:sz w:val="24"/>
          <w:szCs w:val="24"/>
        </w:rPr>
      </w:pPr>
    </w:p>
    <w:p>
      <w:pPr>
        <w:pStyle w:val="30"/>
        <w:numPr>
          <w:ilvl w:val="0"/>
          <w:numId w:val="8"/>
        </w:numPr>
        <w:spacing w:line="360" w:lineRule="auto"/>
        <w:jc w:val="both"/>
        <w:rPr>
          <w:rStyle w:val="31"/>
          <w:rFonts w:ascii="Times New Roman" w:hAnsi="Times New Roman" w:cs="Times New Roman"/>
          <w:b/>
          <w:vanish/>
          <w:sz w:val="24"/>
          <w:szCs w:val="24"/>
        </w:rPr>
      </w:pPr>
    </w:p>
    <w:p>
      <w:pPr>
        <w:pStyle w:val="30"/>
        <w:numPr>
          <w:ilvl w:val="0"/>
          <w:numId w:val="8"/>
        </w:numPr>
        <w:spacing w:line="360" w:lineRule="auto"/>
        <w:jc w:val="both"/>
        <w:rPr>
          <w:rStyle w:val="31"/>
          <w:rFonts w:ascii="Times New Roman" w:hAnsi="Times New Roman" w:cs="Times New Roman"/>
          <w:b/>
          <w:vanish/>
          <w:sz w:val="24"/>
          <w:szCs w:val="24"/>
        </w:rPr>
      </w:pPr>
    </w:p>
    <w:p>
      <w:pPr>
        <w:pStyle w:val="30"/>
        <w:numPr>
          <w:ilvl w:val="0"/>
          <w:numId w:val="8"/>
        </w:numPr>
        <w:spacing w:line="360" w:lineRule="auto"/>
        <w:ind w:left="1276" w:hanging="283"/>
        <w:jc w:val="both"/>
        <w:rPr>
          <w:rStyle w:val="31"/>
          <w:rFonts w:ascii="Times New Roman" w:hAnsi="Times New Roman" w:cs="Times New Roman"/>
          <w:b/>
          <w:sz w:val="24"/>
          <w:szCs w:val="24"/>
        </w:rPr>
      </w:pPr>
      <w:r>
        <w:rPr>
          <w:rStyle w:val="31"/>
          <w:rFonts w:ascii="Times New Roman" w:hAnsi="Times New Roman" w:cs="Times New Roman"/>
          <w:b/>
          <w:sz w:val="24"/>
          <w:szCs w:val="24"/>
        </w:rPr>
        <w:t>Sarana, prasarana, dan peralatan</w:t>
      </w:r>
    </w:p>
    <w:p>
      <w:pPr>
        <w:pStyle w:val="30"/>
        <w:numPr>
          <w:ilvl w:val="0"/>
          <w:numId w:val="9"/>
        </w:numPr>
        <w:spacing w:line="360" w:lineRule="auto"/>
        <w:ind w:left="1560" w:hanging="284"/>
        <w:jc w:val="both"/>
        <w:rPr>
          <w:rStyle w:val="31"/>
          <w:rFonts w:ascii="Times New Roman" w:hAnsi="Times New Roman" w:cs="Times New Roman"/>
          <w:b/>
          <w:sz w:val="24"/>
          <w:szCs w:val="24"/>
        </w:rPr>
      </w:pPr>
      <w:r>
        <w:rPr>
          <w:rStyle w:val="31"/>
          <w:rFonts w:ascii="Times New Roman" w:hAnsi="Times New Roman" w:cs="Times New Roman"/>
          <w:sz w:val="24"/>
          <w:szCs w:val="24"/>
        </w:rPr>
        <w:t>Bangunan Apotek paling sedikit memiliki sarana ruang yang berfungsi:</w:t>
      </w:r>
    </w:p>
    <w:p>
      <w:pPr>
        <w:pStyle w:val="30"/>
        <w:numPr>
          <w:ilvl w:val="0"/>
          <w:numId w:val="9"/>
        </w:numPr>
        <w:spacing w:line="360" w:lineRule="auto"/>
        <w:ind w:left="1560" w:hanging="284"/>
        <w:jc w:val="both"/>
        <w:rPr>
          <w:rStyle w:val="31"/>
          <w:rFonts w:ascii="Times New Roman" w:hAnsi="Times New Roman" w:cs="Times New Roman"/>
          <w:b/>
          <w:sz w:val="24"/>
          <w:szCs w:val="24"/>
        </w:rPr>
      </w:pPr>
      <w:r>
        <w:rPr>
          <w:rStyle w:val="31"/>
          <w:rFonts w:ascii="Times New Roman" w:hAnsi="Times New Roman" w:cs="Times New Roman"/>
          <w:sz w:val="24"/>
          <w:szCs w:val="24"/>
        </w:rPr>
        <w:t>Penerimaan Resep</w:t>
      </w:r>
    </w:p>
    <w:p>
      <w:pPr>
        <w:pStyle w:val="30"/>
        <w:numPr>
          <w:ilvl w:val="0"/>
          <w:numId w:val="9"/>
        </w:numPr>
        <w:spacing w:line="360" w:lineRule="auto"/>
        <w:ind w:left="1560" w:hanging="284"/>
        <w:jc w:val="both"/>
        <w:rPr>
          <w:rStyle w:val="31"/>
          <w:rFonts w:ascii="Times New Roman" w:hAnsi="Times New Roman" w:cs="Times New Roman"/>
          <w:b/>
          <w:sz w:val="24"/>
          <w:szCs w:val="24"/>
        </w:rPr>
      </w:pPr>
      <w:r>
        <w:rPr>
          <w:rStyle w:val="31"/>
          <w:rFonts w:ascii="Times New Roman" w:hAnsi="Times New Roman" w:cs="Times New Roman"/>
          <w:sz w:val="24"/>
          <w:szCs w:val="24"/>
        </w:rPr>
        <w:t>Pelayanan Resep dan peracikan (produksi sediaan secara</w:t>
      </w:r>
      <w:r>
        <w:rPr>
          <w:rFonts w:ascii="Times New Roman" w:hAnsi="Times New Roman" w:cs="Times New Roman"/>
          <w:sz w:val="24"/>
          <w:szCs w:val="24"/>
        </w:rPr>
        <w:t xml:space="preserve"> </w:t>
      </w:r>
      <w:r>
        <w:rPr>
          <w:rStyle w:val="31"/>
          <w:rFonts w:ascii="Times New Roman" w:hAnsi="Times New Roman" w:cs="Times New Roman"/>
          <w:sz w:val="24"/>
          <w:szCs w:val="24"/>
        </w:rPr>
        <w:t>terbatas);</w:t>
      </w:r>
    </w:p>
    <w:p>
      <w:pPr>
        <w:pStyle w:val="30"/>
        <w:numPr>
          <w:ilvl w:val="0"/>
          <w:numId w:val="9"/>
        </w:numPr>
        <w:spacing w:line="360" w:lineRule="auto"/>
        <w:ind w:left="1560" w:hanging="284"/>
        <w:jc w:val="both"/>
        <w:rPr>
          <w:rStyle w:val="31"/>
          <w:rFonts w:ascii="Times New Roman" w:hAnsi="Times New Roman" w:cs="Times New Roman"/>
          <w:b/>
          <w:sz w:val="24"/>
          <w:szCs w:val="24"/>
        </w:rPr>
      </w:pPr>
      <w:r>
        <w:rPr>
          <w:rStyle w:val="31"/>
          <w:rFonts w:ascii="Times New Roman" w:hAnsi="Times New Roman" w:cs="Times New Roman"/>
          <w:sz w:val="24"/>
          <w:szCs w:val="24"/>
        </w:rPr>
        <w:t>Penyerahan Sediaan Farmasi dan Alat Kesehatan;</w:t>
      </w:r>
    </w:p>
    <w:p>
      <w:pPr>
        <w:pStyle w:val="30"/>
        <w:numPr>
          <w:ilvl w:val="0"/>
          <w:numId w:val="9"/>
        </w:numPr>
        <w:spacing w:line="360" w:lineRule="auto"/>
        <w:ind w:left="1560" w:hanging="284"/>
        <w:jc w:val="both"/>
        <w:rPr>
          <w:rStyle w:val="31"/>
          <w:rFonts w:ascii="Times New Roman" w:hAnsi="Times New Roman" w:cs="Times New Roman"/>
          <w:b/>
          <w:sz w:val="24"/>
          <w:szCs w:val="24"/>
        </w:rPr>
      </w:pPr>
      <w:r>
        <w:rPr>
          <w:rStyle w:val="31"/>
          <w:rFonts w:ascii="Times New Roman" w:hAnsi="Times New Roman" w:cs="Times New Roman"/>
          <w:sz w:val="24"/>
          <w:szCs w:val="24"/>
        </w:rPr>
        <w:t>Konseling;</w:t>
      </w:r>
    </w:p>
    <w:p>
      <w:pPr>
        <w:pStyle w:val="30"/>
        <w:numPr>
          <w:ilvl w:val="0"/>
          <w:numId w:val="9"/>
        </w:numPr>
        <w:spacing w:line="360" w:lineRule="auto"/>
        <w:ind w:left="1560" w:hanging="284"/>
        <w:jc w:val="both"/>
        <w:rPr>
          <w:rStyle w:val="31"/>
          <w:rFonts w:ascii="Times New Roman" w:hAnsi="Times New Roman" w:cs="Times New Roman"/>
          <w:b/>
          <w:sz w:val="24"/>
          <w:szCs w:val="24"/>
        </w:rPr>
      </w:pPr>
      <w:r>
        <w:rPr>
          <w:rStyle w:val="31"/>
          <w:rFonts w:ascii="Times New Roman" w:hAnsi="Times New Roman" w:cs="Times New Roman"/>
          <w:sz w:val="24"/>
          <w:szCs w:val="24"/>
        </w:rPr>
        <w:t>Penyimpanan Sediaan Farmasi dan Alat Kesehatan; dan</w:t>
      </w:r>
    </w:p>
    <w:p>
      <w:pPr>
        <w:pStyle w:val="30"/>
        <w:numPr>
          <w:ilvl w:val="0"/>
          <w:numId w:val="9"/>
        </w:numPr>
        <w:spacing w:line="360" w:lineRule="auto"/>
        <w:ind w:left="1560" w:hanging="284"/>
        <w:jc w:val="both"/>
        <w:rPr>
          <w:rStyle w:val="31"/>
          <w:rFonts w:ascii="Times New Roman" w:hAnsi="Times New Roman" w:cs="Times New Roman"/>
          <w:b/>
          <w:sz w:val="24"/>
          <w:szCs w:val="24"/>
        </w:rPr>
      </w:pPr>
      <w:r>
        <w:rPr>
          <w:rStyle w:val="31"/>
          <w:rFonts w:ascii="Times New Roman" w:hAnsi="Times New Roman" w:cs="Times New Roman"/>
          <w:sz w:val="24"/>
          <w:szCs w:val="24"/>
        </w:rPr>
        <w:t>Arsip.</w:t>
      </w:r>
    </w:p>
    <w:p>
      <w:pPr>
        <w:spacing w:line="360" w:lineRule="auto"/>
        <w:ind w:left="1276"/>
        <w:jc w:val="both"/>
        <w:rPr>
          <w:rFonts w:ascii="Times New Roman" w:hAnsi="Times New Roman" w:cs="Times New Roman"/>
          <w:sz w:val="24"/>
          <w:szCs w:val="24"/>
        </w:rPr>
      </w:pPr>
      <w:r>
        <w:rPr>
          <w:rStyle w:val="31"/>
          <w:rFonts w:ascii="Times New Roman" w:hAnsi="Times New Roman" w:cs="Times New Roman"/>
          <w:sz w:val="24"/>
          <w:szCs w:val="24"/>
        </w:rPr>
        <w:t>Prasarana Apotek paling sedikit terdiri atas:</w:t>
      </w:r>
    </w:p>
    <w:p>
      <w:pPr>
        <w:pStyle w:val="30"/>
        <w:numPr>
          <w:ilvl w:val="0"/>
          <w:numId w:val="10"/>
        </w:numPr>
        <w:spacing w:line="360" w:lineRule="auto"/>
        <w:ind w:left="1560" w:hanging="284"/>
        <w:jc w:val="both"/>
        <w:rPr>
          <w:rFonts w:ascii="Times New Roman" w:hAnsi="Times New Roman" w:cs="Times New Roman"/>
          <w:sz w:val="24"/>
          <w:szCs w:val="24"/>
        </w:rPr>
      </w:pPr>
      <w:r>
        <w:rPr>
          <w:rStyle w:val="31"/>
          <w:rFonts w:ascii="Times New Roman" w:hAnsi="Times New Roman" w:cs="Times New Roman"/>
          <w:sz w:val="24"/>
          <w:szCs w:val="24"/>
        </w:rPr>
        <w:t>Instalasi air bersih;</w:t>
      </w:r>
    </w:p>
    <w:p>
      <w:pPr>
        <w:pStyle w:val="30"/>
        <w:numPr>
          <w:ilvl w:val="0"/>
          <w:numId w:val="10"/>
        </w:numPr>
        <w:spacing w:line="360" w:lineRule="auto"/>
        <w:ind w:left="1560" w:hanging="284"/>
        <w:jc w:val="both"/>
        <w:rPr>
          <w:rFonts w:ascii="Times New Roman" w:hAnsi="Times New Roman" w:cs="Times New Roman"/>
          <w:sz w:val="24"/>
          <w:szCs w:val="24"/>
        </w:rPr>
      </w:pPr>
      <w:r>
        <w:rPr>
          <w:rStyle w:val="31"/>
          <w:rFonts w:ascii="Times New Roman" w:hAnsi="Times New Roman" w:cs="Times New Roman"/>
          <w:sz w:val="24"/>
          <w:szCs w:val="24"/>
        </w:rPr>
        <w:t>Instalasi listrik;</w:t>
      </w:r>
    </w:p>
    <w:p>
      <w:pPr>
        <w:pStyle w:val="30"/>
        <w:numPr>
          <w:ilvl w:val="0"/>
          <w:numId w:val="10"/>
        </w:numPr>
        <w:spacing w:line="360" w:lineRule="auto"/>
        <w:ind w:left="1560" w:hanging="284"/>
        <w:jc w:val="both"/>
        <w:rPr>
          <w:rFonts w:ascii="Times New Roman" w:hAnsi="Times New Roman" w:cs="Times New Roman"/>
          <w:sz w:val="24"/>
          <w:szCs w:val="24"/>
        </w:rPr>
      </w:pPr>
      <w:r>
        <w:rPr>
          <w:rStyle w:val="31"/>
          <w:rFonts w:ascii="Times New Roman" w:hAnsi="Times New Roman" w:cs="Times New Roman"/>
          <w:sz w:val="24"/>
          <w:szCs w:val="24"/>
        </w:rPr>
        <w:t>Sistem tata udara; dan</w:t>
      </w:r>
    </w:p>
    <w:p>
      <w:pPr>
        <w:pStyle w:val="30"/>
        <w:numPr>
          <w:ilvl w:val="0"/>
          <w:numId w:val="10"/>
        </w:numPr>
        <w:spacing w:line="360" w:lineRule="auto"/>
        <w:ind w:left="1560" w:hanging="284"/>
        <w:jc w:val="both"/>
        <w:rPr>
          <w:rStyle w:val="31"/>
          <w:rFonts w:ascii="Times New Roman" w:hAnsi="Times New Roman" w:cs="Times New Roman"/>
          <w:sz w:val="24"/>
          <w:szCs w:val="24"/>
        </w:rPr>
      </w:pPr>
      <w:r>
        <w:rPr>
          <w:rStyle w:val="31"/>
          <w:rFonts w:ascii="Times New Roman" w:hAnsi="Times New Roman" w:cs="Times New Roman"/>
          <w:sz w:val="24"/>
          <w:szCs w:val="24"/>
        </w:rPr>
        <w:t>Sistem proteksi kebakaran.</w:t>
      </w:r>
    </w:p>
    <w:p>
      <w:pPr>
        <w:spacing w:line="360" w:lineRule="auto"/>
        <w:ind w:left="1276" w:firstLine="709"/>
        <w:jc w:val="both"/>
        <w:rPr>
          <w:rStyle w:val="31"/>
          <w:rFonts w:ascii="Times New Roman" w:hAnsi="Times New Roman" w:cs="Times New Roman"/>
          <w:sz w:val="24"/>
          <w:szCs w:val="24"/>
          <w:lang w:val="id-ID"/>
        </w:rPr>
      </w:pPr>
      <w:r>
        <w:rPr>
          <w:rStyle w:val="31"/>
          <w:rFonts w:ascii="Times New Roman" w:hAnsi="Times New Roman" w:cs="Times New Roman"/>
          <w:sz w:val="24"/>
          <w:szCs w:val="24"/>
        </w:rPr>
        <w:t>Peralatan Apotek meliputi semua peralatan yang</w:t>
      </w:r>
      <w:r>
        <w:rPr>
          <w:rFonts w:ascii="Times New Roman" w:hAnsi="Times New Roman" w:cs="Times New Roman"/>
          <w:sz w:val="24"/>
          <w:szCs w:val="24"/>
        </w:rPr>
        <w:t xml:space="preserve"> </w:t>
      </w:r>
      <w:r>
        <w:rPr>
          <w:rStyle w:val="31"/>
          <w:rFonts w:ascii="Times New Roman" w:hAnsi="Times New Roman" w:cs="Times New Roman"/>
          <w:sz w:val="24"/>
          <w:szCs w:val="24"/>
        </w:rPr>
        <w:t>dibutuhkan dalam pelaksanaan pelayanan kefarmasian antara</w:t>
      </w:r>
      <w:r>
        <w:rPr>
          <w:rFonts w:ascii="Times New Roman" w:hAnsi="Times New Roman" w:cs="Times New Roman"/>
          <w:sz w:val="24"/>
          <w:szCs w:val="24"/>
        </w:rPr>
        <w:t xml:space="preserve"> </w:t>
      </w:r>
      <w:r>
        <w:rPr>
          <w:rStyle w:val="31"/>
          <w:rFonts w:ascii="Times New Roman" w:hAnsi="Times New Roman" w:cs="Times New Roman"/>
          <w:sz w:val="24"/>
          <w:szCs w:val="24"/>
        </w:rPr>
        <w:t>lain meliputi rak obat, alat peracikan, bahan pengemas</w:t>
      </w:r>
      <w:r>
        <w:rPr>
          <w:rFonts w:ascii="Times New Roman" w:hAnsi="Times New Roman" w:cs="Times New Roman"/>
          <w:sz w:val="24"/>
          <w:szCs w:val="24"/>
        </w:rPr>
        <w:t xml:space="preserve"> </w:t>
      </w:r>
      <w:r>
        <w:rPr>
          <w:rStyle w:val="31"/>
          <w:rFonts w:ascii="Times New Roman" w:hAnsi="Times New Roman" w:cs="Times New Roman"/>
          <w:sz w:val="24"/>
          <w:szCs w:val="24"/>
        </w:rPr>
        <w:t>obat, lemari pendingin, meja, kursi, komputer, sistem</w:t>
      </w:r>
      <w:r>
        <w:rPr>
          <w:rFonts w:ascii="Times New Roman" w:hAnsi="Times New Roman" w:cs="Times New Roman"/>
          <w:sz w:val="24"/>
          <w:szCs w:val="24"/>
        </w:rPr>
        <w:t xml:space="preserve"> </w:t>
      </w:r>
      <w:r>
        <w:rPr>
          <w:rStyle w:val="31"/>
          <w:rFonts w:ascii="Times New Roman" w:hAnsi="Times New Roman" w:cs="Times New Roman"/>
          <w:sz w:val="24"/>
          <w:szCs w:val="24"/>
        </w:rPr>
        <w:t>pencatatan mutasi obat, formulir catatan pengobatan</w:t>
      </w:r>
      <w:r>
        <w:rPr>
          <w:rFonts w:ascii="Times New Roman" w:hAnsi="Times New Roman" w:cs="Times New Roman"/>
          <w:sz w:val="24"/>
          <w:szCs w:val="24"/>
        </w:rPr>
        <w:t xml:space="preserve"> </w:t>
      </w:r>
      <w:r>
        <w:rPr>
          <w:rStyle w:val="31"/>
          <w:rFonts w:ascii="Times New Roman" w:hAnsi="Times New Roman" w:cs="Times New Roman"/>
          <w:sz w:val="24"/>
          <w:szCs w:val="24"/>
        </w:rPr>
        <w:t>pasien dan peralatan lain sesuai dengan kebutuhan.</w:t>
      </w:r>
      <w:r>
        <w:rPr>
          <w:rFonts w:ascii="Times New Roman" w:hAnsi="Times New Roman" w:cs="Times New Roman"/>
          <w:sz w:val="24"/>
          <w:szCs w:val="24"/>
        </w:rPr>
        <w:t xml:space="preserve"> </w:t>
      </w:r>
      <w:r>
        <w:rPr>
          <w:rStyle w:val="31"/>
          <w:rFonts w:ascii="Times New Roman" w:hAnsi="Times New Roman" w:cs="Times New Roman"/>
          <w:sz w:val="24"/>
          <w:szCs w:val="24"/>
        </w:rPr>
        <w:t>Formulir catatan pengobatan pasien merupakan catatan mengenai</w:t>
      </w:r>
      <w:r>
        <w:rPr>
          <w:rFonts w:ascii="Times New Roman" w:hAnsi="Times New Roman" w:cs="Times New Roman"/>
          <w:sz w:val="24"/>
          <w:szCs w:val="24"/>
        </w:rPr>
        <w:t xml:space="preserve"> </w:t>
      </w:r>
      <w:r>
        <w:rPr>
          <w:rStyle w:val="31"/>
          <w:rFonts w:ascii="Times New Roman" w:hAnsi="Times New Roman" w:cs="Times New Roman"/>
          <w:sz w:val="24"/>
          <w:szCs w:val="24"/>
        </w:rPr>
        <w:t>riwayat penggunaan Sediaan Farmasi dan atau Alat</w:t>
      </w:r>
      <w:r>
        <w:rPr>
          <w:rStyle w:val="31"/>
          <w:rFonts w:ascii="Times New Roman" w:hAnsi="Times New Roman" w:cs="Times New Roman"/>
          <w:sz w:val="24"/>
          <w:szCs w:val="24"/>
          <w:lang w:val="id-ID"/>
        </w:rPr>
        <w:t xml:space="preserve"> </w:t>
      </w:r>
      <w:r>
        <w:rPr>
          <w:rStyle w:val="31"/>
          <w:rFonts w:ascii="Times New Roman" w:hAnsi="Times New Roman" w:cs="Times New Roman"/>
          <w:sz w:val="24"/>
          <w:szCs w:val="24"/>
        </w:rPr>
        <w:t>Kesehatan atas permintaan tenaga medis dan catatan</w:t>
      </w:r>
      <w:r>
        <w:rPr>
          <w:rFonts w:ascii="Times New Roman" w:hAnsi="Times New Roman" w:cs="Times New Roman"/>
          <w:sz w:val="24"/>
          <w:szCs w:val="24"/>
        </w:rPr>
        <w:t xml:space="preserve"> </w:t>
      </w:r>
      <w:r>
        <w:rPr>
          <w:rStyle w:val="31"/>
          <w:rFonts w:ascii="Times New Roman" w:hAnsi="Times New Roman" w:cs="Times New Roman"/>
          <w:sz w:val="24"/>
          <w:szCs w:val="24"/>
        </w:rPr>
        <w:t xml:space="preserve">pelayanan apoteker yang </w:t>
      </w:r>
      <w:r>
        <w:rPr>
          <w:rStyle w:val="31"/>
          <w:rFonts w:ascii="Times New Roman" w:hAnsi="Times New Roman" w:cs="Times New Roman"/>
          <w:sz w:val="24"/>
          <w:szCs w:val="24"/>
          <w:lang w:val="id-ID"/>
        </w:rPr>
        <w:t>d</w:t>
      </w:r>
      <w:r>
        <w:rPr>
          <w:rStyle w:val="31"/>
          <w:rFonts w:ascii="Times New Roman" w:hAnsi="Times New Roman" w:cs="Times New Roman"/>
          <w:sz w:val="24"/>
          <w:szCs w:val="24"/>
        </w:rPr>
        <w:t>iberikan kepada pasien.</w:t>
      </w:r>
      <w:r>
        <w:rPr>
          <w:rFonts w:ascii="Times New Roman" w:hAnsi="Times New Roman" w:cs="Times New Roman"/>
          <w:sz w:val="24"/>
          <w:szCs w:val="24"/>
        </w:rPr>
        <w:t xml:space="preserve"> </w:t>
      </w:r>
      <w:r>
        <w:rPr>
          <w:rStyle w:val="31"/>
          <w:rFonts w:ascii="Times New Roman" w:hAnsi="Times New Roman" w:cs="Times New Roman"/>
          <w:sz w:val="24"/>
          <w:szCs w:val="24"/>
        </w:rPr>
        <w:t>Sarana, prasarana, dan peralatan sebagaimana dimaksud harus dalam keadaan</w:t>
      </w:r>
      <w:r>
        <w:rPr>
          <w:rFonts w:ascii="Times New Roman" w:hAnsi="Times New Roman" w:cs="Times New Roman"/>
          <w:sz w:val="24"/>
          <w:szCs w:val="24"/>
        </w:rPr>
        <w:t xml:space="preserve"> </w:t>
      </w:r>
      <w:r>
        <w:rPr>
          <w:rStyle w:val="31"/>
          <w:rFonts w:ascii="Times New Roman" w:hAnsi="Times New Roman" w:cs="Times New Roman"/>
          <w:sz w:val="24"/>
          <w:szCs w:val="24"/>
        </w:rPr>
        <w:t>terpelihara dan berfungsi dengan baik</w:t>
      </w:r>
      <w:r>
        <w:rPr>
          <w:rStyle w:val="31"/>
          <w:rFonts w:ascii="Times New Roman" w:hAnsi="Times New Roman" w:cs="Times New Roman"/>
          <w:sz w:val="24"/>
          <w:szCs w:val="24"/>
          <w:lang w:val="id-ID"/>
        </w:rPr>
        <w:t>.</w:t>
      </w:r>
    </w:p>
    <w:p>
      <w:pPr>
        <w:pStyle w:val="30"/>
        <w:numPr>
          <w:ilvl w:val="0"/>
          <w:numId w:val="8"/>
        </w:numPr>
        <w:spacing w:line="360" w:lineRule="auto"/>
        <w:ind w:left="1276" w:hanging="283"/>
        <w:jc w:val="both"/>
        <w:rPr>
          <w:rStyle w:val="31"/>
          <w:rFonts w:ascii="Times New Roman" w:hAnsi="Times New Roman" w:cs="Times New Roman"/>
          <w:sz w:val="24"/>
          <w:szCs w:val="24"/>
          <w:lang w:val="id-ID"/>
        </w:rPr>
      </w:pPr>
      <w:r>
        <w:rPr>
          <w:rStyle w:val="31"/>
          <w:rFonts w:ascii="Times New Roman" w:hAnsi="Times New Roman" w:cs="Times New Roman"/>
          <w:b/>
          <w:sz w:val="24"/>
          <w:szCs w:val="24"/>
        </w:rPr>
        <w:t>Ketenagaan</w:t>
      </w:r>
    </w:p>
    <w:p>
      <w:pPr>
        <w:pStyle w:val="30"/>
        <w:spacing w:line="360" w:lineRule="auto"/>
        <w:ind w:left="1276" w:firstLine="709"/>
        <w:jc w:val="both"/>
        <w:rPr>
          <w:rStyle w:val="31"/>
          <w:rFonts w:ascii="Times New Roman" w:hAnsi="Times New Roman" w:cs="Times New Roman"/>
          <w:sz w:val="24"/>
          <w:szCs w:val="24"/>
          <w:lang w:val="id-ID"/>
        </w:rPr>
      </w:pPr>
      <w:r>
        <w:rPr>
          <w:rStyle w:val="31"/>
          <w:rFonts w:ascii="Times New Roman" w:hAnsi="Times New Roman" w:cs="Times New Roman"/>
          <w:sz w:val="24"/>
          <w:szCs w:val="24"/>
        </w:rPr>
        <w:t>Apoteker pemegang SIA dalam menyelenggarakan Apotek</w:t>
      </w:r>
      <w:r>
        <w:rPr>
          <w:rFonts w:ascii="Times New Roman" w:hAnsi="Times New Roman" w:cs="Times New Roman"/>
          <w:sz w:val="24"/>
          <w:szCs w:val="24"/>
        </w:rPr>
        <w:t xml:space="preserve"> </w:t>
      </w:r>
      <w:r>
        <w:rPr>
          <w:rStyle w:val="31"/>
          <w:rFonts w:ascii="Times New Roman" w:hAnsi="Times New Roman" w:cs="Times New Roman"/>
          <w:sz w:val="24"/>
          <w:szCs w:val="24"/>
        </w:rPr>
        <w:t>dapat dibantu oleh Apoteker lain, Tenaga Teknis</w:t>
      </w:r>
      <w:r>
        <w:rPr>
          <w:rFonts w:ascii="Times New Roman" w:hAnsi="Times New Roman" w:cs="Times New Roman"/>
          <w:sz w:val="24"/>
          <w:szCs w:val="24"/>
        </w:rPr>
        <w:t xml:space="preserve"> </w:t>
      </w:r>
      <w:r>
        <w:rPr>
          <w:rStyle w:val="31"/>
          <w:rFonts w:ascii="Times New Roman" w:hAnsi="Times New Roman" w:cs="Times New Roman"/>
          <w:sz w:val="24"/>
          <w:szCs w:val="24"/>
        </w:rPr>
        <w:t>Kefarmasian dan/atau tenaga administrasi.</w:t>
      </w:r>
      <w:r>
        <w:rPr>
          <w:rFonts w:ascii="Times New Roman" w:hAnsi="Times New Roman" w:cs="Times New Roman"/>
          <w:sz w:val="24"/>
          <w:szCs w:val="24"/>
        </w:rPr>
        <w:t xml:space="preserve"> </w:t>
      </w:r>
      <w:r>
        <w:rPr>
          <w:rStyle w:val="31"/>
          <w:rFonts w:ascii="Times New Roman" w:hAnsi="Times New Roman" w:cs="Times New Roman"/>
          <w:sz w:val="24"/>
          <w:szCs w:val="24"/>
        </w:rPr>
        <w:t>Apoteker dan Tenaga Teknis Kefarmasian ini wajib memiliki surat</w:t>
      </w:r>
      <w:r>
        <w:rPr>
          <w:rFonts w:ascii="Times New Roman" w:hAnsi="Times New Roman" w:cs="Times New Roman"/>
          <w:sz w:val="24"/>
          <w:szCs w:val="24"/>
        </w:rPr>
        <w:t xml:space="preserve"> </w:t>
      </w:r>
      <w:r>
        <w:rPr>
          <w:rStyle w:val="31"/>
          <w:rFonts w:ascii="Times New Roman" w:hAnsi="Times New Roman" w:cs="Times New Roman"/>
          <w:sz w:val="24"/>
          <w:szCs w:val="24"/>
        </w:rPr>
        <w:t>izin praktik sesuai dengan ketentuan peraturan</w:t>
      </w:r>
      <w:r>
        <w:rPr>
          <w:rFonts w:ascii="Times New Roman" w:hAnsi="Times New Roman" w:cs="Times New Roman"/>
          <w:sz w:val="24"/>
          <w:szCs w:val="24"/>
        </w:rPr>
        <w:t xml:space="preserve"> </w:t>
      </w:r>
      <w:r>
        <w:rPr>
          <w:rStyle w:val="31"/>
          <w:rFonts w:ascii="Times New Roman" w:hAnsi="Times New Roman" w:cs="Times New Roman"/>
          <w:sz w:val="24"/>
          <w:szCs w:val="24"/>
        </w:rPr>
        <w:t>perundang-undangan.</w:t>
      </w:r>
    </w:p>
    <w:p>
      <w:pPr>
        <w:spacing w:line="360" w:lineRule="auto"/>
        <w:jc w:val="both"/>
        <w:rPr>
          <w:rStyle w:val="31"/>
          <w:rFonts w:ascii="Times New Roman" w:hAnsi="Times New Roman" w:cs="Times New Roman"/>
          <w:sz w:val="24"/>
          <w:szCs w:val="24"/>
        </w:rPr>
      </w:pPr>
      <w:r>
        <w:rPr>
          <w:rStyle w:val="31"/>
          <w:rFonts w:ascii="Times New Roman" w:hAnsi="Times New Roman" w:cs="Times New Roman"/>
          <w:sz w:val="24"/>
          <w:szCs w:val="24"/>
        </w:rPr>
        <w:t>.</w:t>
      </w:r>
    </w:p>
    <w:p>
      <w:pPr>
        <w:spacing w:line="360" w:lineRule="auto"/>
        <w:ind w:left="993" w:hanging="567"/>
        <w:jc w:val="both"/>
        <w:rPr>
          <w:rStyle w:val="31"/>
          <w:rFonts w:ascii="Times New Roman" w:hAnsi="Times New Roman" w:cs="Times New Roman"/>
          <w:b/>
          <w:sz w:val="24"/>
          <w:szCs w:val="24"/>
        </w:rPr>
      </w:pPr>
      <w:r>
        <w:rPr>
          <w:rStyle w:val="31"/>
          <w:rFonts w:ascii="Times New Roman" w:hAnsi="Times New Roman" w:cs="Times New Roman"/>
          <w:b/>
          <w:sz w:val="24"/>
          <w:szCs w:val="24"/>
          <w:lang w:val="id-ID"/>
        </w:rPr>
        <w:t>2.1.3</w:t>
      </w:r>
      <w:r>
        <w:rPr>
          <w:rStyle w:val="31"/>
          <w:rFonts w:ascii="Times New Roman" w:hAnsi="Times New Roman" w:cs="Times New Roman"/>
          <w:b/>
          <w:sz w:val="24"/>
          <w:szCs w:val="24"/>
          <w:lang w:val="id-ID"/>
        </w:rPr>
        <w:tab/>
      </w:r>
      <w:r>
        <w:rPr>
          <w:rStyle w:val="31"/>
          <w:rFonts w:ascii="Times New Roman" w:hAnsi="Times New Roman" w:cs="Times New Roman"/>
          <w:b/>
          <w:sz w:val="24"/>
          <w:szCs w:val="24"/>
        </w:rPr>
        <w:t>Tugas dan Fungsi Apotek</w:t>
      </w:r>
    </w:p>
    <w:p>
      <w:pPr>
        <w:spacing w:line="360" w:lineRule="auto"/>
        <w:ind w:left="993"/>
        <w:jc w:val="both"/>
        <w:rPr>
          <w:rStyle w:val="8"/>
          <w:rFonts w:ascii="Times New Roman" w:hAnsi="Times New Roman" w:cs="Times New Roman"/>
          <w:b/>
          <w:sz w:val="24"/>
          <w:szCs w:val="24"/>
        </w:rPr>
      </w:pPr>
      <w:r>
        <w:rPr>
          <w:rStyle w:val="31"/>
          <w:rFonts w:ascii="Times New Roman" w:hAnsi="Times New Roman" w:cs="Times New Roman"/>
          <w:sz w:val="24"/>
          <w:szCs w:val="24"/>
        </w:rPr>
        <w:t>Peraturan Pemerintah No.51 tahun 2009 menyebutkan tugas dan</w:t>
      </w:r>
      <w:r>
        <w:rPr>
          <w:rFonts w:ascii="Times New Roman" w:hAnsi="Times New Roman" w:cs="Times New Roman"/>
          <w:sz w:val="24"/>
          <w:szCs w:val="24"/>
        </w:rPr>
        <w:t xml:space="preserve"> </w:t>
      </w:r>
      <w:r>
        <w:rPr>
          <w:rStyle w:val="31"/>
          <w:rFonts w:ascii="Times New Roman" w:hAnsi="Times New Roman" w:cs="Times New Roman"/>
          <w:sz w:val="24"/>
          <w:szCs w:val="24"/>
        </w:rPr>
        <w:t>fungsi apotek adalah:</w:t>
      </w:r>
      <w:r>
        <w:rPr>
          <w:rStyle w:val="8"/>
          <w:rFonts w:ascii="Arial" w:hAnsi="Arial" w:cs="Arial"/>
          <w:sz w:val="30"/>
          <w:szCs w:val="30"/>
        </w:rPr>
        <w:t xml:space="preserve"> </w:t>
      </w:r>
    </w:p>
    <w:p>
      <w:pPr>
        <w:pStyle w:val="30"/>
        <w:numPr>
          <w:ilvl w:val="0"/>
          <w:numId w:val="11"/>
        </w:numPr>
        <w:spacing w:line="360" w:lineRule="auto"/>
        <w:ind w:left="1276" w:hanging="283"/>
        <w:jc w:val="both"/>
        <w:rPr>
          <w:rFonts w:ascii="Times New Roman" w:hAnsi="Times New Roman" w:eastAsia="Times New Roman" w:cs="Times New Roman"/>
          <w:sz w:val="24"/>
          <w:szCs w:val="24"/>
          <w:vertAlign w:val="superscript"/>
          <w:lang w:val="id-ID" w:eastAsia="id-ID"/>
        </w:rPr>
      </w:pPr>
      <w:r>
        <w:rPr>
          <w:rFonts w:ascii="Times New Roman" w:hAnsi="Times New Roman" w:eastAsia="Times New Roman" w:cs="Times New Roman"/>
          <w:sz w:val="24"/>
          <w:szCs w:val="24"/>
          <w:lang w:val="id-ID" w:eastAsia="id-ID"/>
        </w:rPr>
        <w:t>Sebagai tempat pengabdian profesi seorang apoteker yang telah mengucapkan sumpah jabatan.</w:t>
      </w:r>
    </w:p>
    <w:p>
      <w:pPr>
        <w:pStyle w:val="30"/>
        <w:numPr>
          <w:ilvl w:val="0"/>
          <w:numId w:val="11"/>
        </w:numPr>
        <w:spacing w:line="360" w:lineRule="auto"/>
        <w:ind w:left="1276" w:hanging="283"/>
        <w:jc w:val="both"/>
        <w:rPr>
          <w:rFonts w:ascii="Times New Roman" w:hAnsi="Times New Roman" w:eastAsia="Times New Roman" w:cs="Times New Roman"/>
          <w:sz w:val="24"/>
          <w:szCs w:val="24"/>
          <w:vertAlign w:val="superscript"/>
          <w:lang w:val="id-ID" w:eastAsia="id-ID"/>
        </w:rPr>
      </w:pPr>
      <w:r>
        <w:rPr>
          <w:rFonts w:ascii="Times New Roman" w:hAnsi="Times New Roman" w:eastAsia="Times New Roman" w:cs="Times New Roman"/>
          <w:sz w:val="24"/>
          <w:szCs w:val="24"/>
          <w:lang w:val="id-ID" w:eastAsia="id-ID"/>
        </w:rPr>
        <w:t>Sebagai sarana farmasi tempat dilakukannya pekerjaan kefarmasian.</w:t>
      </w:r>
    </w:p>
    <w:p>
      <w:pPr>
        <w:pStyle w:val="30"/>
        <w:numPr>
          <w:ilvl w:val="0"/>
          <w:numId w:val="11"/>
        </w:numPr>
        <w:spacing w:line="360" w:lineRule="auto"/>
        <w:ind w:left="1276" w:hanging="283"/>
        <w:jc w:val="both"/>
        <w:rPr>
          <w:rFonts w:ascii="Times New Roman" w:hAnsi="Times New Roman" w:eastAsia="Times New Roman" w:cs="Times New Roman"/>
          <w:sz w:val="24"/>
          <w:szCs w:val="24"/>
          <w:vertAlign w:val="superscript"/>
          <w:lang w:val="id-ID" w:eastAsia="id-ID"/>
        </w:rPr>
      </w:pPr>
      <w:r>
        <w:rPr>
          <w:rFonts w:ascii="Times New Roman" w:hAnsi="Times New Roman" w:eastAsia="Times New Roman" w:cs="Times New Roman"/>
          <w:sz w:val="24"/>
          <w:szCs w:val="24"/>
          <w:lang w:val="id-ID" w:eastAsia="id-ID"/>
        </w:rPr>
        <w:t>Sarana yang digunakan untuk memproduksi dan distribusi sediaan farmasi antara lain obat, bahan obat, obat tradisional, kosmetika.</w:t>
      </w:r>
    </w:p>
    <w:p>
      <w:pPr>
        <w:pStyle w:val="30"/>
        <w:numPr>
          <w:ilvl w:val="0"/>
          <w:numId w:val="11"/>
        </w:numPr>
        <w:spacing w:line="360" w:lineRule="auto"/>
        <w:ind w:left="1276" w:hanging="283"/>
        <w:jc w:val="both"/>
        <w:rPr>
          <w:rFonts w:ascii="Times New Roman" w:hAnsi="Times New Roman" w:eastAsia="Times New Roman" w:cs="Times New Roman"/>
          <w:sz w:val="24"/>
          <w:szCs w:val="24"/>
          <w:vertAlign w:val="superscript"/>
          <w:lang w:val="id-ID" w:eastAsia="id-ID"/>
        </w:rPr>
      </w:pPr>
      <w:r>
        <w:rPr>
          <w:rFonts w:ascii="Times New Roman" w:hAnsi="Times New Roman" w:eastAsia="Times New Roman" w:cs="Times New Roman"/>
          <w:sz w:val="24"/>
          <w:szCs w:val="24"/>
          <w:lang w:val="id-ID" w:eastAsia="id-ID"/>
        </w:rPr>
        <w:t>Sebagai sarana pelayanan informasi obat dan perbekalan farmasi lainnya kepada tenaga kesehatan lain dan masyarakat, termasuk pengamatan dan pelaporan mengenai khasiat, keamanan, bahaya dan mutu obat.</w:t>
      </w:r>
    </w:p>
    <w:p>
      <w:pPr>
        <w:pStyle w:val="30"/>
        <w:numPr>
          <w:ilvl w:val="0"/>
          <w:numId w:val="11"/>
        </w:numPr>
        <w:spacing w:line="360" w:lineRule="auto"/>
        <w:ind w:left="1276" w:hanging="283"/>
        <w:jc w:val="both"/>
        <w:rPr>
          <w:rFonts w:ascii="Times New Roman" w:hAnsi="Times New Roman" w:cs="Times New Roman"/>
          <w:sz w:val="24"/>
          <w:szCs w:val="24"/>
        </w:rPr>
      </w:pPr>
      <w:r>
        <w:rPr>
          <w:rFonts w:ascii="Times New Roman" w:hAnsi="Times New Roman" w:eastAsia="Times New Roman" w:cs="Times New Roman"/>
          <w:sz w:val="24"/>
          <w:szCs w:val="24"/>
          <w:lang w:val="id-ID" w:eastAsia="id-ID"/>
        </w:rPr>
        <w:t>Sarana pembuatan dan pengendalian mutu sediaan farmasi, pengamanan, pengadaan, penyimpanan dan pendistribusi atau penyaluran obat, pengelolaan obat, pelayanan obat atas resep dokter, pelayanan informasi obat serta pengembangan obat, bahan obat dan obat tradisional.</w:t>
      </w:r>
      <w:r>
        <w:rPr>
          <w:rFonts w:ascii="Times New Roman" w:hAnsi="Times New Roman" w:eastAsia="Times New Roman" w:cs="Times New Roman"/>
          <w:sz w:val="24"/>
          <w:szCs w:val="24"/>
          <w:lang w:val="id-ID" w:eastAsia="id-ID"/>
        </w:rPr>
        <w:fldChar w:fldCharType="begin" w:fldLock="1"/>
      </w:r>
      <w:r>
        <w:rPr>
          <w:rFonts w:ascii="Times New Roman" w:hAnsi="Times New Roman" w:eastAsia="Times New Roman" w:cs="Times New Roman"/>
          <w:sz w:val="24"/>
          <w:szCs w:val="24"/>
          <w:lang w:val="id-ID" w:eastAsia="id-ID"/>
        </w:rPr>
        <w:instrText xml:space="preserve">ADDIN CSL_CITATION {"citationItems":[{"id":"ITEM-1","itemData":{"DOI":"10.1038/132817a0","ISBN":"9780128498736","ISSN":"00280836","abstract":"Heavy metal contamination commonly results from human activities which has become a serious environmental problem today. Phytoremediation, a cost effective green technology, appears promising for cleaning up environment. Vetiver, a \" Miracle Grass \" for soil and water conservation, has great potential to apply this technology because of its characteristic tolerance to heavy metals. Successful vetiver phytoremediation, however, depends on various factors such as vetiver behavior, chemical and physical properties of growth media as well as agronomic practice, all of which must be carefully investigated and properly considered for site specific conditions. This paper describes the application, research experience and future prospects of utilizing vetiver phytoremediation as an appropriate natural tool in promoting sustainable environment.","author":[{"dropping-particle":"","family":"Permenkes","given":"","non-dropping-particle":"","parse-names":false,"suffix":""}],"container-title":"</w:instrText>
      </w:r>
      <w:r>
        <w:rPr>
          <w:rFonts w:ascii="Times New Roman" w:hAnsi="Times New Roman" w:eastAsia="Times New Roman" w:cs="Times New Roman"/>
          <w:sz w:val="24"/>
          <w:szCs w:val="24"/>
          <w:rtl/>
          <w:lang w:val="id-ID" w:eastAsia="id-ID"/>
        </w:rPr>
        <w:instrText xml:space="preserve">ثبثبثب</w:instrText>
      </w:r>
      <w:r>
        <w:rPr>
          <w:rFonts w:ascii="Times New Roman" w:hAnsi="Times New Roman" w:eastAsia="Times New Roman" w:cs="Times New Roman"/>
          <w:sz w:val="24"/>
          <w:szCs w:val="24"/>
          <w:lang w:val="id-ID" w:eastAsia="id-ID"/>
        </w:rPr>
        <w:instrText xml:space="preserve">","id":"ITEM-1","issue":"</w:instrText>
      </w:r>
      <w:r>
        <w:rPr>
          <w:rFonts w:ascii="Times New Roman" w:hAnsi="Times New Roman" w:eastAsia="Times New Roman" w:cs="Times New Roman"/>
          <w:sz w:val="24"/>
          <w:szCs w:val="24"/>
          <w:rtl/>
          <w:lang w:val="id-ID" w:eastAsia="id-ID"/>
        </w:rPr>
        <w:instrText xml:space="preserve">ثق ثقثقثق</w:instrText>
      </w:r>
      <w:r>
        <w:rPr>
          <w:rFonts w:ascii="Times New Roman" w:hAnsi="Times New Roman" w:eastAsia="Times New Roman" w:cs="Times New Roman"/>
          <w:sz w:val="24"/>
          <w:szCs w:val="24"/>
          <w:lang w:val="id-ID" w:eastAsia="id-ID"/>
        </w:rPr>
        <w:instrText xml:space="preserve">","issued":{"date-parts":[["2009"]]},"page":"</w:instrText>
      </w:r>
      <w:r>
        <w:rPr>
          <w:rFonts w:ascii="Times New Roman" w:hAnsi="Times New Roman" w:eastAsia="Times New Roman" w:cs="Times New Roman"/>
          <w:sz w:val="24"/>
          <w:szCs w:val="24"/>
          <w:rtl/>
          <w:lang w:val="id-ID" w:eastAsia="id-ID"/>
        </w:rPr>
        <w:instrText xml:space="preserve">ثقثقثقثق</w:instrText>
      </w:r>
      <w:r>
        <w:rPr>
          <w:rFonts w:ascii="Times New Roman" w:hAnsi="Times New Roman" w:eastAsia="Times New Roman" w:cs="Times New Roman"/>
          <w:sz w:val="24"/>
          <w:szCs w:val="24"/>
          <w:lang w:val="id-ID" w:eastAsia="id-ID"/>
        </w:rPr>
        <w:instrText xml:space="preserve">","title":"Peraturan Menteri Kesehatan Republik Indonesia No. 51 Tahun 2009 Tentang Pekerjaan Kefarmasian","type":"article-journal","volume":"</w:instrText>
      </w:r>
      <w:r>
        <w:rPr>
          <w:rFonts w:ascii="Times New Roman" w:hAnsi="Times New Roman" w:eastAsia="Times New Roman" w:cs="Times New Roman"/>
          <w:sz w:val="24"/>
          <w:szCs w:val="24"/>
          <w:rtl/>
          <w:lang w:val="id-ID" w:eastAsia="id-ID"/>
        </w:rPr>
        <w:instrText xml:space="preserve">ث ققثق</w:instrText>
      </w:r>
      <w:r>
        <w:rPr>
          <w:rFonts w:ascii="Times New Roman" w:hAnsi="Times New Roman" w:eastAsia="Times New Roman" w:cs="Times New Roman"/>
          <w:sz w:val="24"/>
          <w:szCs w:val="24"/>
          <w:lang w:val="id-ID" w:eastAsia="id-ID"/>
        </w:rPr>
        <w:instrText xml:space="preserve">"},"uris":["http://www.mendeley.com/documents/?uuid=9af53a57-50a2-4700-ac8c-fd99383602e9"]}],"mendeley":{"formattedCitation":"&lt;sup&gt;7&lt;/sup&gt;","plainTextFormattedCitation":"7","previouslyFormattedCitation":"&lt;sup&gt;7&lt;/sup&gt;"},"properties":{"noteIndex":0},"schema":"https://github.com/citation-style-language/schema/raw/master/csl-citation.json"}</w:instrText>
      </w:r>
      <w:r>
        <w:rPr>
          <w:rFonts w:ascii="Times New Roman" w:hAnsi="Times New Roman" w:eastAsia="Times New Roman" w:cs="Times New Roman"/>
          <w:sz w:val="24"/>
          <w:szCs w:val="24"/>
          <w:lang w:val="id-ID" w:eastAsia="id-ID"/>
        </w:rPr>
        <w:fldChar w:fldCharType="separate"/>
      </w:r>
      <w:r>
        <w:rPr>
          <w:rFonts w:ascii="Times New Roman" w:hAnsi="Times New Roman" w:eastAsia="Times New Roman" w:cs="Times New Roman"/>
          <w:sz w:val="24"/>
          <w:szCs w:val="24"/>
          <w:vertAlign w:val="superscript"/>
          <w:lang w:val="id-ID" w:eastAsia="id-ID"/>
        </w:rPr>
        <w:t>7</w:t>
      </w:r>
      <w:r>
        <w:rPr>
          <w:rFonts w:ascii="Times New Roman" w:hAnsi="Times New Roman" w:eastAsia="Times New Roman" w:cs="Times New Roman"/>
          <w:sz w:val="24"/>
          <w:szCs w:val="24"/>
          <w:lang w:val="id-ID" w:eastAsia="id-ID"/>
        </w:rPr>
        <w:fldChar w:fldCharType="end"/>
      </w:r>
    </w:p>
    <w:p>
      <w:pPr>
        <w:pStyle w:val="30"/>
        <w:spacing w:line="360" w:lineRule="auto"/>
        <w:ind w:left="360"/>
        <w:jc w:val="both"/>
        <w:rPr>
          <w:rStyle w:val="31"/>
          <w:rFonts w:ascii="Times New Roman" w:hAnsi="Times New Roman" w:cs="Times New Roman"/>
          <w:sz w:val="24"/>
          <w:szCs w:val="24"/>
        </w:rPr>
      </w:pPr>
    </w:p>
    <w:p>
      <w:pPr>
        <w:pStyle w:val="30"/>
        <w:spacing w:line="360" w:lineRule="auto"/>
        <w:ind w:left="360"/>
        <w:jc w:val="both"/>
        <w:rPr>
          <w:rStyle w:val="31"/>
          <w:rFonts w:ascii="Times New Roman" w:hAnsi="Times New Roman" w:cs="Times New Roman"/>
          <w:sz w:val="24"/>
          <w:szCs w:val="24"/>
        </w:rPr>
      </w:pPr>
    </w:p>
    <w:p>
      <w:pPr>
        <w:pStyle w:val="30"/>
        <w:spacing w:line="360" w:lineRule="auto"/>
        <w:ind w:left="360"/>
        <w:jc w:val="both"/>
        <w:rPr>
          <w:rStyle w:val="31"/>
          <w:rFonts w:ascii="Times New Roman" w:hAnsi="Times New Roman" w:cs="Times New Roman"/>
          <w:sz w:val="24"/>
          <w:szCs w:val="24"/>
        </w:rPr>
      </w:pPr>
    </w:p>
    <w:p>
      <w:pPr>
        <w:pStyle w:val="30"/>
        <w:spacing w:line="360" w:lineRule="auto"/>
        <w:ind w:left="360"/>
        <w:jc w:val="both"/>
        <w:rPr>
          <w:rStyle w:val="31"/>
          <w:rFonts w:ascii="Times New Roman" w:hAnsi="Times New Roman" w:cs="Times New Roman"/>
          <w:sz w:val="24"/>
          <w:szCs w:val="24"/>
        </w:rPr>
      </w:pPr>
    </w:p>
    <w:p>
      <w:pPr>
        <w:pStyle w:val="30"/>
        <w:spacing w:line="360" w:lineRule="auto"/>
        <w:ind w:left="360"/>
        <w:jc w:val="both"/>
        <w:rPr>
          <w:rStyle w:val="31"/>
          <w:rFonts w:ascii="Times New Roman" w:hAnsi="Times New Roman" w:cs="Times New Roman"/>
          <w:sz w:val="24"/>
          <w:szCs w:val="24"/>
        </w:rPr>
      </w:pPr>
    </w:p>
    <w:p>
      <w:pPr>
        <w:pStyle w:val="30"/>
        <w:spacing w:line="360" w:lineRule="auto"/>
        <w:ind w:left="360"/>
        <w:jc w:val="both"/>
        <w:rPr>
          <w:rStyle w:val="31"/>
          <w:rFonts w:ascii="Times New Roman" w:hAnsi="Times New Roman" w:cs="Times New Roman"/>
          <w:sz w:val="24"/>
          <w:szCs w:val="24"/>
        </w:rPr>
      </w:pPr>
    </w:p>
    <w:p>
      <w:pPr>
        <w:spacing w:line="360" w:lineRule="auto"/>
        <w:ind w:left="993" w:hanging="567"/>
        <w:jc w:val="both"/>
        <w:rPr>
          <w:rStyle w:val="31"/>
          <w:rFonts w:ascii="Times New Roman" w:hAnsi="Times New Roman" w:cs="Times New Roman"/>
          <w:b/>
          <w:sz w:val="24"/>
          <w:szCs w:val="24"/>
        </w:rPr>
      </w:pPr>
      <w:r>
        <w:rPr>
          <w:rStyle w:val="31"/>
          <w:rFonts w:ascii="Times New Roman" w:hAnsi="Times New Roman" w:cs="Times New Roman"/>
          <w:b/>
          <w:sz w:val="24"/>
          <w:szCs w:val="24"/>
          <w:lang w:val="id-ID"/>
        </w:rPr>
        <w:t xml:space="preserve">2.1.4 </w:t>
      </w:r>
      <w:r>
        <w:rPr>
          <w:rStyle w:val="31"/>
          <w:rFonts w:ascii="Times New Roman" w:hAnsi="Times New Roman" w:cs="Times New Roman"/>
          <w:b/>
          <w:sz w:val="24"/>
          <w:szCs w:val="24"/>
        </w:rPr>
        <w:t>Surat Izin Apotek</w:t>
      </w:r>
    </w:p>
    <w:p>
      <w:pPr>
        <w:spacing w:line="360" w:lineRule="auto"/>
        <w:ind w:left="993"/>
        <w:jc w:val="both"/>
        <w:rPr>
          <w:rStyle w:val="31"/>
          <w:rFonts w:ascii="Times New Roman" w:hAnsi="Times New Roman" w:cs="Times New Roman"/>
          <w:b/>
          <w:sz w:val="24"/>
          <w:szCs w:val="24"/>
        </w:rPr>
      </w:pPr>
      <w:r>
        <w:rPr>
          <w:rStyle w:val="31"/>
          <w:rFonts w:ascii="Times New Roman" w:hAnsi="Times New Roman" w:cs="Times New Roman"/>
          <w:sz w:val="24"/>
          <w:szCs w:val="24"/>
        </w:rPr>
        <w:t>Surat Izin Apotek atau SIA adalah bukti tertulis yang diberikan</w:t>
      </w:r>
      <w:r>
        <w:rPr>
          <w:rStyle w:val="31"/>
          <w:rFonts w:ascii="Times New Roman" w:hAnsi="Times New Roman" w:cs="Times New Roman"/>
          <w:sz w:val="24"/>
          <w:szCs w:val="24"/>
          <w:lang w:val="id-ID"/>
        </w:rPr>
        <w:t xml:space="preserve"> </w:t>
      </w:r>
      <w:r>
        <w:rPr>
          <w:rStyle w:val="31"/>
          <w:rFonts w:ascii="Times New Roman" w:hAnsi="Times New Roman" w:cs="Times New Roman"/>
          <w:sz w:val="24"/>
          <w:szCs w:val="24"/>
        </w:rPr>
        <w:t>oleh pemerintah daerah kabupaten/kota kepada apoteker sebagai izin</w:t>
      </w:r>
      <w:r>
        <w:rPr>
          <w:rStyle w:val="31"/>
          <w:rFonts w:ascii="Times New Roman" w:hAnsi="Times New Roman" w:cs="Times New Roman"/>
          <w:sz w:val="24"/>
          <w:szCs w:val="24"/>
          <w:lang w:val="id-ID"/>
        </w:rPr>
        <w:t xml:space="preserve"> </w:t>
      </w:r>
      <w:r>
        <w:rPr>
          <w:rStyle w:val="31"/>
          <w:rFonts w:ascii="Times New Roman" w:hAnsi="Times New Roman" w:cs="Times New Roman"/>
          <w:sz w:val="24"/>
          <w:szCs w:val="24"/>
        </w:rPr>
        <w:t>untuk menyelenggarakan apotek. SIA berlaku 5</w:t>
      </w:r>
      <w:r>
        <w:rPr>
          <w:rFonts w:ascii="Times New Roman" w:hAnsi="Times New Roman" w:cs="Times New Roman"/>
          <w:sz w:val="24"/>
          <w:szCs w:val="24"/>
        </w:rPr>
        <w:t xml:space="preserve"> </w:t>
      </w:r>
      <w:r>
        <w:rPr>
          <w:rStyle w:val="31"/>
          <w:rFonts w:ascii="Times New Roman" w:hAnsi="Times New Roman" w:cs="Times New Roman"/>
          <w:sz w:val="24"/>
          <w:szCs w:val="24"/>
        </w:rPr>
        <w:t>(lima) tahun dan dapat diperpanjang selama memenuhi persyaratan</w:t>
      </w:r>
      <w:r>
        <w:rPr>
          <w:rStyle w:val="31"/>
          <w:rFonts w:ascii="Times New Roman" w:hAnsi="Times New Roman" w:cs="Times New Roman"/>
          <w:sz w:val="24"/>
          <w:szCs w:val="24"/>
          <w:lang w:val="id-ID"/>
        </w:rPr>
        <w:t>.</w:t>
      </w:r>
    </w:p>
    <w:p>
      <w:pPr>
        <w:pStyle w:val="30"/>
        <w:numPr>
          <w:ilvl w:val="0"/>
          <w:numId w:val="12"/>
        </w:numPr>
        <w:spacing w:line="360" w:lineRule="auto"/>
        <w:ind w:left="1276" w:hanging="283"/>
        <w:jc w:val="both"/>
        <w:rPr>
          <w:rFonts w:ascii="Times New Roman" w:hAnsi="Times New Roman" w:cs="Times New Roman"/>
          <w:b/>
          <w:sz w:val="24"/>
          <w:szCs w:val="24"/>
          <w:vertAlign w:val="superscript"/>
          <w:lang w:val="id-ID"/>
        </w:rPr>
      </w:pPr>
      <w:r>
        <w:rPr>
          <w:rStyle w:val="31"/>
          <w:rFonts w:ascii="Times New Roman" w:hAnsi="Times New Roman" w:cs="Times New Roman"/>
          <w:sz w:val="24"/>
          <w:szCs w:val="24"/>
        </w:rPr>
        <w:t>Syarat memperoleh SIA adalah apoteker harus mengajukan</w:t>
      </w:r>
      <w:r>
        <w:rPr>
          <w:rFonts w:ascii="Times New Roman" w:hAnsi="Times New Roman" w:cs="Times New Roman"/>
          <w:sz w:val="24"/>
          <w:szCs w:val="24"/>
        </w:rPr>
        <w:t xml:space="preserve"> </w:t>
      </w:r>
      <w:r>
        <w:rPr>
          <w:rStyle w:val="31"/>
          <w:rFonts w:ascii="Times New Roman" w:hAnsi="Times New Roman" w:cs="Times New Roman"/>
          <w:sz w:val="24"/>
          <w:szCs w:val="24"/>
        </w:rPr>
        <w:t>permohonan tertulis kepada Pemerintah Daerah dan melengkapi</w:t>
      </w:r>
      <w:r>
        <w:rPr>
          <w:rFonts w:ascii="Times New Roman" w:hAnsi="Times New Roman" w:cs="Times New Roman"/>
          <w:sz w:val="24"/>
          <w:szCs w:val="24"/>
        </w:rPr>
        <w:br w:type="textWrapping"/>
      </w:r>
      <w:r>
        <w:rPr>
          <w:rStyle w:val="31"/>
          <w:rFonts w:ascii="Times New Roman" w:hAnsi="Times New Roman" w:cs="Times New Roman"/>
          <w:sz w:val="24"/>
          <w:szCs w:val="24"/>
        </w:rPr>
        <w:t>dokumen administratif yang meliputi:</w:t>
      </w:r>
      <w:r>
        <w:rPr>
          <w:rFonts w:ascii="Times New Roman" w:hAnsi="Times New Roman" w:cs="Times New Roman"/>
          <w:sz w:val="24"/>
          <w:szCs w:val="24"/>
        </w:rPr>
        <w:br w:type="textWrapping"/>
      </w:r>
      <w:r>
        <w:rPr>
          <w:rStyle w:val="31"/>
          <w:rFonts w:ascii="Times New Roman" w:hAnsi="Times New Roman" w:cs="Times New Roman"/>
          <w:sz w:val="24"/>
          <w:szCs w:val="24"/>
        </w:rPr>
        <w:t>Fotokopi Surat Tanda Registrasi Apoteker (STRA) dengan</w:t>
      </w:r>
      <w:r>
        <w:rPr>
          <w:rFonts w:ascii="Times New Roman" w:hAnsi="Times New Roman" w:cs="Times New Roman"/>
          <w:sz w:val="24"/>
          <w:szCs w:val="24"/>
        </w:rPr>
        <w:t xml:space="preserve"> </w:t>
      </w:r>
      <w:r>
        <w:rPr>
          <w:rStyle w:val="31"/>
          <w:rFonts w:ascii="Times New Roman" w:hAnsi="Times New Roman" w:cs="Times New Roman"/>
          <w:sz w:val="24"/>
          <w:szCs w:val="24"/>
        </w:rPr>
        <w:t>menunjukkan STRA asli.</w:t>
      </w:r>
    </w:p>
    <w:p>
      <w:pPr>
        <w:pStyle w:val="30"/>
        <w:numPr>
          <w:ilvl w:val="0"/>
          <w:numId w:val="12"/>
        </w:numPr>
        <w:spacing w:line="360" w:lineRule="auto"/>
        <w:ind w:left="1276" w:hanging="283"/>
        <w:jc w:val="both"/>
        <w:rPr>
          <w:rFonts w:ascii="Times New Roman" w:hAnsi="Times New Roman" w:cs="Times New Roman"/>
          <w:b/>
          <w:sz w:val="24"/>
          <w:szCs w:val="24"/>
          <w:vertAlign w:val="superscript"/>
          <w:lang w:val="id-ID"/>
        </w:rPr>
      </w:pPr>
      <w:r>
        <w:rPr>
          <w:rStyle w:val="31"/>
          <w:rFonts w:ascii="Times New Roman" w:hAnsi="Times New Roman" w:cs="Times New Roman"/>
          <w:sz w:val="24"/>
          <w:szCs w:val="24"/>
        </w:rPr>
        <w:t>Fotokopi Kartu Tanda Penduduk (KTP).</w:t>
      </w:r>
    </w:p>
    <w:p>
      <w:pPr>
        <w:pStyle w:val="30"/>
        <w:numPr>
          <w:ilvl w:val="0"/>
          <w:numId w:val="12"/>
        </w:numPr>
        <w:spacing w:line="360" w:lineRule="auto"/>
        <w:ind w:left="1276" w:hanging="283"/>
        <w:jc w:val="both"/>
        <w:rPr>
          <w:rFonts w:ascii="Times New Roman" w:hAnsi="Times New Roman" w:cs="Times New Roman"/>
          <w:b/>
          <w:sz w:val="24"/>
          <w:szCs w:val="24"/>
          <w:vertAlign w:val="superscript"/>
          <w:lang w:val="id-ID"/>
        </w:rPr>
      </w:pPr>
      <w:r>
        <w:rPr>
          <w:rStyle w:val="31"/>
          <w:rFonts w:ascii="Times New Roman" w:hAnsi="Times New Roman" w:cs="Times New Roman"/>
          <w:sz w:val="24"/>
          <w:szCs w:val="24"/>
        </w:rPr>
        <w:t xml:space="preserve"> Fotokopi Nomor Pokok Wajib Pajak Apoteker.</w:t>
      </w:r>
    </w:p>
    <w:p>
      <w:pPr>
        <w:pStyle w:val="30"/>
        <w:numPr>
          <w:ilvl w:val="0"/>
          <w:numId w:val="12"/>
        </w:numPr>
        <w:spacing w:line="360" w:lineRule="auto"/>
        <w:ind w:left="1276" w:hanging="283"/>
        <w:jc w:val="both"/>
        <w:rPr>
          <w:rFonts w:ascii="Times New Roman" w:hAnsi="Times New Roman" w:cs="Times New Roman"/>
          <w:b/>
          <w:sz w:val="24"/>
          <w:szCs w:val="24"/>
          <w:vertAlign w:val="superscript"/>
          <w:lang w:val="id-ID"/>
        </w:rPr>
      </w:pPr>
      <w:r>
        <w:rPr>
          <w:rStyle w:val="31"/>
          <w:rFonts w:ascii="Times New Roman" w:hAnsi="Times New Roman" w:cs="Times New Roman"/>
          <w:sz w:val="24"/>
          <w:szCs w:val="24"/>
        </w:rPr>
        <w:t>Fotokopi peta lokasi dan denah bangunan.</w:t>
      </w:r>
    </w:p>
    <w:p>
      <w:pPr>
        <w:pStyle w:val="30"/>
        <w:numPr>
          <w:ilvl w:val="0"/>
          <w:numId w:val="12"/>
        </w:numPr>
        <w:spacing w:line="360" w:lineRule="auto"/>
        <w:ind w:left="1276" w:hanging="283"/>
        <w:jc w:val="both"/>
        <w:rPr>
          <w:rStyle w:val="31"/>
          <w:rFonts w:ascii="Times New Roman" w:hAnsi="Times New Roman" w:cs="Times New Roman"/>
          <w:sz w:val="24"/>
          <w:szCs w:val="24"/>
        </w:rPr>
      </w:pPr>
      <w:r>
        <w:rPr>
          <w:rStyle w:val="31"/>
          <w:rFonts w:ascii="Times New Roman" w:hAnsi="Times New Roman" w:cs="Times New Roman"/>
          <w:sz w:val="24"/>
          <w:szCs w:val="24"/>
        </w:rPr>
        <w:t>Dafar prasarana, sarana, dan peralatan.</w:t>
      </w:r>
    </w:p>
    <w:p>
      <w:pPr>
        <w:rPr>
          <w:rStyle w:val="31"/>
          <w:rFonts w:ascii="Times New Roman" w:hAnsi="Times New Roman" w:cs="Times New Roman"/>
          <w:sz w:val="24"/>
          <w:szCs w:val="24"/>
        </w:rPr>
      </w:pPr>
    </w:p>
    <w:p>
      <w:pPr>
        <w:spacing w:line="360" w:lineRule="auto"/>
        <w:ind w:left="993" w:hanging="567"/>
        <w:jc w:val="both"/>
        <w:rPr>
          <w:rStyle w:val="31"/>
          <w:rFonts w:ascii="Times New Roman" w:hAnsi="Times New Roman" w:cs="Times New Roman"/>
          <w:b/>
          <w:sz w:val="24"/>
          <w:szCs w:val="24"/>
          <w:lang w:val="id-ID"/>
        </w:rPr>
      </w:pPr>
      <w:r>
        <w:rPr>
          <w:rStyle w:val="31"/>
          <w:rFonts w:ascii="Times New Roman" w:hAnsi="Times New Roman" w:cs="Times New Roman"/>
          <w:b/>
          <w:sz w:val="24"/>
          <w:szCs w:val="24"/>
          <w:lang w:val="id-ID"/>
        </w:rPr>
        <w:t xml:space="preserve">2.1.5 </w:t>
      </w:r>
      <w:r>
        <w:rPr>
          <w:rStyle w:val="31"/>
          <w:rFonts w:ascii="Times New Roman" w:hAnsi="Times New Roman" w:cs="Times New Roman"/>
          <w:b/>
          <w:sz w:val="24"/>
          <w:szCs w:val="24"/>
          <w:lang w:val="id-ID"/>
        </w:rPr>
        <w:tab/>
      </w:r>
      <w:r>
        <w:rPr>
          <w:rStyle w:val="31"/>
          <w:rFonts w:ascii="Times New Roman" w:hAnsi="Times New Roman" w:cs="Times New Roman"/>
          <w:b/>
          <w:sz w:val="24"/>
          <w:szCs w:val="24"/>
          <w:lang w:val="id-ID"/>
        </w:rPr>
        <w:t>Profil Apotek Roxy</w:t>
      </w:r>
    </w:p>
    <w:p>
      <w:pPr>
        <w:spacing w:line="360" w:lineRule="auto"/>
        <w:ind w:left="992" w:firstLine="709"/>
        <w:jc w:val="both"/>
        <w:rPr>
          <w:rFonts w:ascii="Times New Roman" w:hAnsi="Times New Roman" w:cs="Times New Roman"/>
          <w:sz w:val="24"/>
          <w:szCs w:val="24"/>
        </w:rPr>
      </w:pPr>
      <w:r>
        <w:rPr>
          <w:rFonts w:ascii="Times New Roman" w:hAnsi="Times New Roman" w:cs="Times New Roman"/>
          <w:sz w:val="24"/>
          <w:szCs w:val="24"/>
        </w:rPr>
        <w:t xml:space="preserve">Apotek Roxy merupakan perusahaan </w:t>
      </w:r>
      <w:r>
        <w:rPr>
          <w:rFonts w:ascii="Times New Roman" w:hAnsi="Times New Roman" w:cs="Times New Roman"/>
          <w:i/>
          <w:sz w:val="24"/>
          <w:szCs w:val="24"/>
          <w:lang w:val="id-ID"/>
        </w:rPr>
        <w:t>Retail</w:t>
      </w:r>
      <w:r>
        <w:rPr>
          <w:rFonts w:ascii="Times New Roman" w:hAnsi="Times New Roman" w:cs="Times New Roman"/>
          <w:sz w:val="24"/>
          <w:szCs w:val="24"/>
        </w:rPr>
        <w:t xml:space="preserve"> Farmasi pertama dengan Reputasi Nasional melalui pengembangan brand dan </w:t>
      </w:r>
      <w:r>
        <w:rPr>
          <w:rFonts w:ascii="Times New Roman" w:hAnsi="Times New Roman" w:cs="Times New Roman"/>
          <w:i/>
          <w:sz w:val="24"/>
          <w:szCs w:val="24"/>
        </w:rPr>
        <w:t>image</w:t>
      </w:r>
      <w:r>
        <w:rPr>
          <w:rFonts w:ascii="Times New Roman" w:hAnsi="Times New Roman" w:cs="Times New Roman"/>
          <w:sz w:val="24"/>
          <w:szCs w:val="24"/>
        </w:rPr>
        <w:t xml:space="preserve"> yang bertujuan untuk memberikan jaminan kepada pasien atau masyarakat terhadap kualitas, ketelitian pembacaan resep maupun peracikan obat, kecepatan dalam pelayanan serta penambahan manfaat baru terhadap arti kesembuhan dan kesehatan bagi pasien.</w:t>
      </w:r>
    </w:p>
    <w:p>
      <w:pPr>
        <w:spacing w:line="360" w:lineRule="auto"/>
        <w:ind w:left="992" w:firstLine="709"/>
        <w:jc w:val="both"/>
        <w:rPr>
          <w:rFonts w:ascii="Times New Roman" w:hAnsi="Times New Roman" w:cs="Times New Roman"/>
          <w:sz w:val="24"/>
          <w:szCs w:val="24"/>
        </w:rPr>
      </w:pPr>
      <w:r>
        <w:rPr>
          <w:rFonts w:ascii="Times New Roman" w:hAnsi="Times New Roman" w:cs="Times New Roman"/>
          <w:sz w:val="24"/>
          <w:szCs w:val="24"/>
        </w:rPr>
        <w:t xml:space="preserve">Pengembangan konsep dan strategi </w:t>
      </w:r>
      <w:r>
        <w:rPr>
          <w:rFonts w:ascii="Times New Roman" w:hAnsi="Times New Roman" w:cs="Times New Roman"/>
          <w:i/>
          <w:sz w:val="24"/>
          <w:szCs w:val="24"/>
        </w:rPr>
        <w:t>marketing</w:t>
      </w:r>
      <w:r>
        <w:rPr>
          <w:rFonts w:ascii="Times New Roman" w:hAnsi="Times New Roman" w:cs="Times New Roman"/>
          <w:sz w:val="24"/>
          <w:szCs w:val="24"/>
        </w:rPr>
        <w:t xml:space="preserve"> yang diketengahkan adalah dengan memberikan penawaran harga produk yang kompetitif, Keramahan seluruh karyawan apotek dalam melayani pasien, Kejujuran serta kesahajaan dari pelayanan pelanggan sebagai suatu nilai tambah penting terhadap produk obat-obatan yang ditawarkan oleh apotek. Pembenahan secara terus-menerus dipastikan dilakukan pada seluruh cabang Apotek Roxy. Realisasi dari proses perbaikan ditunjang oleh pengembangan desain terhadap produk baru, seperti penyediaan kelengkapan terhadap obat-obatan baik OTC, </w:t>
      </w:r>
      <w:r>
        <w:rPr>
          <w:rFonts w:ascii="Times New Roman" w:hAnsi="Times New Roman" w:cs="Times New Roman"/>
          <w:i/>
          <w:sz w:val="24"/>
          <w:szCs w:val="24"/>
        </w:rPr>
        <w:t xml:space="preserve">etichal </w:t>
      </w:r>
      <w:r>
        <w:rPr>
          <w:rFonts w:ascii="Times New Roman" w:hAnsi="Times New Roman" w:cs="Times New Roman"/>
          <w:sz w:val="24"/>
          <w:szCs w:val="24"/>
        </w:rPr>
        <w:t xml:space="preserve">dan obat-obatan tradisional Indonesia, fasilitas herbal </w:t>
      </w:r>
      <w:r>
        <w:rPr>
          <w:rFonts w:ascii="Times New Roman" w:hAnsi="Times New Roman" w:cs="Times New Roman"/>
          <w:i/>
          <w:sz w:val="24"/>
          <w:szCs w:val="24"/>
        </w:rPr>
        <w:t>medicine</w:t>
      </w:r>
      <w:r>
        <w:rPr>
          <w:rFonts w:ascii="Times New Roman" w:hAnsi="Times New Roman" w:cs="Times New Roman"/>
          <w:sz w:val="24"/>
          <w:szCs w:val="24"/>
        </w:rPr>
        <w:t>, serta penambahan keaneka ragaman produk yang dimiliki.</w:t>
      </w:r>
    </w:p>
    <w:p>
      <w:pPr>
        <w:spacing w:line="360" w:lineRule="auto"/>
        <w:ind w:left="992" w:firstLine="709"/>
        <w:jc w:val="both"/>
        <w:rPr>
          <w:rStyle w:val="31"/>
          <w:rFonts w:ascii="Times New Roman" w:hAnsi="Times New Roman" w:cs="Times New Roman"/>
          <w:b/>
          <w:sz w:val="24"/>
          <w:szCs w:val="24"/>
          <w:lang w:val="id-ID"/>
        </w:rPr>
      </w:pPr>
      <w:r>
        <w:rPr>
          <w:rFonts w:ascii="Times New Roman" w:hAnsi="Times New Roman" w:cs="Times New Roman"/>
          <w:sz w:val="24"/>
          <w:szCs w:val="24"/>
        </w:rPr>
        <w:t xml:space="preserve">Pengembangan yang berkaitan dengan pelayanan jasa adalah dengan mengubah konsep apotek menjadi pusat pelayanan kesehatan atau </w:t>
      </w:r>
      <w:r>
        <w:rPr>
          <w:rStyle w:val="11"/>
          <w:rFonts w:ascii="Times New Roman" w:hAnsi="Times New Roman" w:cs="Times New Roman"/>
          <w:sz w:val="24"/>
          <w:szCs w:val="24"/>
        </w:rPr>
        <w:t>Health Center</w:t>
      </w:r>
      <w:r>
        <w:rPr>
          <w:rFonts w:ascii="Times New Roman" w:hAnsi="Times New Roman" w:cs="Times New Roman"/>
          <w:sz w:val="24"/>
          <w:szCs w:val="24"/>
        </w:rPr>
        <w:t xml:space="preserve"> yang didukung suasana lingkungan berbelanja dengan kenyamanan, kebersihan, kerapihan, keindahan di dalam ruangan apotek, serta berbagai aktivitas penunjang seperti praktek dokter, jasa konsultasi mengenai kesehatan serta layanan lainnya yang menunjang kebutuhan pelanggan akan barang-barang kesehatan dan obat-obatan. Perbaikan secara terus menerus terhadap </w:t>
      </w:r>
      <w:r>
        <w:rPr>
          <w:rStyle w:val="11"/>
          <w:rFonts w:ascii="Times New Roman" w:hAnsi="Times New Roman" w:cs="Times New Roman"/>
          <w:bCs/>
          <w:sz w:val="24"/>
          <w:szCs w:val="24"/>
          <w:lang w:val="id-ID"/>
        </w:rPr>
        <w:t>image</w:t>
      </w:r>
      <w:r>
        <w:rPr>
          <w:rStyle w:val="11"/>
          <w:rFonts w:ascii="Times New Roman" w:hAnsi="Times New Roman" w:cs="Times New Roman"/>
          <w:b/>
          <w:bCs/>
          <w:sz w:val="24"/>
          <w:szCs w:val="24"/>
          <w:lang w:val="id-ID"/>
        </w:rPr>
        <w:t xml:space="preserve"> </w:t>
      </w:r>
      <w:r>
        <w:rPr>
          <w:rFonts w:ascii="Times New Roman" w:hAnsi="Times New Roman" w:cs="Times New Roman"/>
          <w:sz w:val="24"/>
          <w:szCs w:val="24"/>
        </w:rPr>
        <w:t>bertujuan untuk mengedepankan pada perubahan budaya perusahaan,dengan diadakan training secara berkesinambungan tentang produk</w:t>
      </w:r>
      <w:r>
        <w:rPr>
          <w:rStyle w:val="11"/>
          <w:rFonts w:ascii="Times New Roman" w:hAnsi="Times New Roman" w:cs="Times New Roman"/>
          <w:sz w:val="24"/>
          <w:szCs w:val="24"/>
        </w:rPr>
        <w:t xml:space="preserve"> Knowledge</w:t>
      </w:r>
      <w:r>
        <w:rPr>
          <w:rFonts w:ascii="Times New Roman" w:hAnsi="Times New Roman" w:cs="Times New Roman"/>
          <w:sz w:val="24"/>
          <w:szCs w:val="24"/>
        </w:rPr>
        <w:t xml:space="preserve"> yang baik serta penyediaan obat yang lengkap dan dipastikan keterbaharuanny</w:t>
      </w:r>
      <w:r>
        <w:rPr>
          <w:rFonts w:ascii="Times New Roman" w:hAnsi="Times New Roman" w:cs="Times New Roman"/>
          <w:sz w:val="24"/>
          <w:szCs w:val="24"/>
          <w:lang w:val="id-ID"/>
        </w:rPr>
        <w:t>a.</w:t>
      </w:r>
    </w:p>
    <w:p>
      <w:pPr>
        <w:pStyle w:val="3"/>
        <w:spacing w:line="360" w:lineRule="auto"/>
        <w:ind w:left="426" w:hanging="426"/>
        <w:rPr>
          <w:rFonts w:ascii="Times New Roman" w:hAnsi="Times New Roman" w:cs="Times New Roman"/>
          <w:b/>
          <w:color w:val="auto"/>
          <w:sz w:val="24"/>
          <w:szCs w:val="24"/>
        </w:rPr>
      </w:pPr>
      <w:bookmarkStart w:id="50" w:name="_Toc117805821"/>
      <w:r>
        <w:rPr>
          <w:rFonts w:ascii="Times New Roman" w:hAnsi="Times New Roman" w:cs="Times New Roman"/>
          <w:b/>
          <w:color w:val="auto"/>
          <w:sz w:val="24"/>
          <w:szCs w:val="24"/>
          <w:lang w:val="id-ID"/>
        </w:rPr>
        <w:t>2.2</w:t>
      </w:r>
      <w:r>
        <w:rPr>
          <w:rFonts w:ascii="Times New Roman" w:hAnsi="Times New Roman" w:cs="Times New Roman"/>
          <w:b/>
          <w:color w:val="auto"/>
          <w:sz w:val="24"/>
          <w:szCs w:val="24"/>
          <w:lang w:val="id-ID"/>
        </w:rPr>
        <w:tab/>
      </w:r>
      <w:r>
        <w:rPr>
          <w:rFonts w:ascii="Times New Roman" w:hAnsi="Times New Roman" w:cs="Times New Roman"/>
          <w:b/>
          <w:color w:val="auto"/>
          <w:sz w:val="24"/>
          <w:szCs w:val="24"/>
          <w:lang w:val="id-ID"/>
        </w:rPr>
        <w:t>Obat High Alert Medication (HAM)</w:t>
      </w:r>
      <w:bookmarkEnd w:id="50"/>
    </w:p>
    <w:p>
      <w:pPr>
        <w:pStyle w:val="3"/>
        <w:numPr>
          <w:ilvl w:val="0"/>
          <w:numId w:val="13"/>
        </w:numPr>
        <w:spacing w:line="360" w:lineRule="auto"/>
        <w:ind w:left="993" w:hanging="567"/>
        <w:rPr>
          <w:color w:val="auto"/>
        </w:rPr>
      </w:pPr>
      <w:bookmarkStart w:id="51" w:name="_Toc117805822"/>
      <w:r>
        <w:rPr>
          <w:rFonts w:ascii="Times New Roman" w:hAnsi="Times New Roman" w:cs="Times New Roman"/>
          <w:b/>
          <w:color w:val="auto"/>
          <w:sz w:val="24"/>
          <w:szCs w:val="24"/>
        </w:rPr>
        <w:t>Definisi</w:t>
      </w:r>
      <w:bookmarkEnd w:id="51"/>
    </w:p>
    <w:p>
      <w:pPr>
        <w:pStyle w:val="3"/>
        <w:spacing w:line="360" w:lineRule="auto"/>
        <w:ind w:left="992" w:firstLine="709"/>
        <w:jc w:val="both"/>
        <w:rPr>
          <w:rFonts w:ascii="Times New Roman" w:hAnsi="Times New Roman" w:cs="Times New Roman"/>
          <w:color w:val="auto"/>
          <w:sz w:val="24"/>
          <w:szCs w:val="24"/>
          <w:vertAlign w:val="superscript"/>
          <w:lang w:val="id-ID"/>
        </w:rPr>
      </w:pPr>
      <w:bookmarkStart w:id="52" w:name="_Toc116558977"/>
      <w:bookmarkStart w:id="53" w:name="_Toc117805823"/>
      <w:r>
        <w:rPr>
          <w:rFonts w:ascii="Times New Roman" w:hAnsi="Times New Roman" w:cs="Times New Roman"/>
          <w:color w:val="auto"/>
          <w:sz w:val="24"/>
          <w:szCs w:val="24"/>
        </w:rPr>
        <w:t>Menurut P</w:t>
      </w:r>
      <w:r>
        <w:rPr>
          <w:rFonts w:ascii="Times New Roman" w:hAnsi="Times New Roman" w:cs="Times New Roman"/>
          <w:color w:val="auto"/>
          <w:sz w:val="24"/>
          <w:szCs w:val="24"/>
          <w:lang w:val="id-ID"/>
        </w:rPr>
        <w:t xml:space="preserve">etunjuk Teknis Standar Pelayanan Kefarmasian Di Apotek Kementerian Kesehatan Republik Indonesia tahun 2019, obat </w:t>
      </w:r>
      <w:r>
        <w:rPr>
          <w:rFonts w:ascii="Times New Roman" w:hAnsi="Times New Roman" w:cs="Times New Roman"/>
          <w:i/>
          <w:color w:val="auto"/>
          <w:sz w:val="24"/>
          <w:szCs w:val="24"/>
        </w:rPr>
        <w:t>high alert</w:t>
      </w:r>
      <w:r>
        <w:rPr>
          <w:rFonts w:ascii="Times New Roman" w:hAnsi="Times New Roman" w:cs="Times New Roman"/>
          <w:color w:val="auto"/>
          <w:sz w:val="24"/>
          <w:szCs w:val="24"/>
        </w:rPr>
        <w:t xml:space="preserve"> </w:t>
      </w:r>
      <w:r>
        <w:rPr>
          <w:rFonts w:ascii="Times New Roman" w:hAnsi="Times New Roman" w:cs="Times New Roman"/>
          <w:i/>
          <w:color w:val="auto"/>
          <w:sz w:val="24"/>
          <w:szCs w:val="24"/>
        </w:rPr>
        <w:t>medication</w:t>
      </w:r>
      <w:r>
        <w:rPr>
          <w:rFonts w:ascii="Times New Roman" w:hAnsi="Times New Roman" w:cs="Times New Roman"/>
          <w:color w:val="auto"/>
          <w:sz w:val="24"/>
          <w:szCs w:val="24"/>
          <w:lang w:val="id-ID"/>
        </w:rPr>
        <w:t xml:space="preserve"> </w:t>
      </w:r>
      <w:r>
        <w:rPr>
          <w:rFonts w:ascii="Times New Roman" w:hAnsi="Times New Roman" w:cs="Times New Roman"/>
          <w:color w:val="auto"/>
          <w:sz w:val="24"/>
          <w:szCs w:val="24"/>
        </w:rPr>
        <w:t>merupakan obat - obat yang perlu diwaspadai dan sering menyebabkan kesalahan yang serius (</w:t>
      </w:r>
      <w:r>
        <w:rPr>
          <w:rFonts w:ascii="Times New Roman" w:hAnsi="Times New Roman" w:cs="Times New Roman"/>
          <w:i/>
          <w:color w:val="auto"/>
          <w:sz w:val="24"/>
          <w:szCs w:val="24"/>
        </w:rPr>
        <w:t>sentinel event</w:t>
      </w:r>
      <w:r>
        <w:rPr>
          <w:rFonts w:ascii="Times New Roman" w:hAnsi="Times New Roman" w:cs="Times New Roman"/>
          <w:color w:val="auto"/>
          <w:sz w:val="24"/>
          <w:szCs w:val="24"/>
        </w:rPr>
        <w:t>).</w:t>
      </w:r>
      <w:r>
        <w:rPr>
          <w:rFonts w:ascii="Times New Roman" w:hAnsi="Times New Roman" w:cs="Times New Roman"/>
          <w:color w:val="auto"/>
          <w:sz w:val="24"/>
          <w:szCs w:val="24"/>
          <w:lang w:val="id-ID"/>
        </w:rPr>
        <w:t xml:space="preserve"> Obat high alert (obat yang memerlukan kewaspadaan tinggi) </w:t>
      </w:r>
      <w:r>
        <w:rPr>
          <w:rFonts w:ascii="Times New Roman" w:hAnsi="Times New Roman" w:cs="Times New Roman"/>
          <w:color w:val="auto"/>
          <w:sz w:val="24"/>
          <w:szCs w:val="24"/>
        </w:rPr>
        <w:t>adalah</w:t>
      </w:r>
      <w:r>
        <w:rPr>
          <w:rFonts w:ascii="Times New Roman" w:hAnsi="Times New Roman" w:cs="Times New Roman"/>
          <w:color w:val="auto"/>
          <w:sz w:val="24"/>
          <w:szCs w:val="24"/>
          <w:lang w:val="id-ID"/>
        </w:rPr>
        <w:t xml:space="preserve"> </w:t>
      </w:r>
      <w:r>
        <w:rPr>
          <w:rFonts w:ascii="Times New Roman" w:hAnsi="Times New Roman" w:cs="Times New Roman"/>
          <w:color w:val="auto"/>
          <w:sz w:val="24"/>
          <w:szCs w:val="24"/>
        </w:rPr>
        <w:t>obat yang mempunyai Risiko tinggi yang menyebabkan</w:t>
      </w:r>
      <w:r>
        <w:rPr>
          <w:rFonts w:ascii="Times New Roman" w:hAnsi="Times New Roman" w:cs="Times New Roman"/>
          <w:color w:val="auto"/>
          <w:sz w:val="24"/>
          <w:szCs w:val="24"/>
          <w:lang w:val="id-ID"/>
        </w:rPr>
        <w:t xml:space="preserve"> cedera bermakna pada pasien bila digunakan secara salah. Walaupun kesalahan mungkin tidak sering untuk beberapa obat, tapi konsekuensi dari kesalahan obat tersebut dapat menyebabkan risiko cedera bermakna bahkan menyebabkan kematian untuk itu diperlukan beberapa strategi untuk mengurangi risiko obat high alert serta menstandarkan produk peresepan, penyiapan atau dispansing dan pemberian, membuat panduan penggunaan obat </w:t>
      </w:r>
      <w:r>
        <w:rPr>
          <w:rFonts w:ascii="Times New Roman" w:hAnsi="Times New Roman" w:cs="Times New Roman"/>
          <w:i/>
          <w:color w:val="auto"/>
          <w:sz w:val="24"/>
          <w:szCs w:val="24"/>
          <w:lang w:val="id-ID"/>
        </w:rPr>
        <w:t>high alert,</w:t>
      </w:r>
      <w:r>
        <w:rPr>
          <w:rFonts w:ascii="Times New Roman" w:hAnsi="Times New Roman" w:cs="Times New Roman"/>
          <w:color w:val="auto"/>
          <w:sz w:val="24"/>
          <w:szCs w:val="24"/>
          <w:lang w:val="id-ID"/>
        </w:rPr>
        <w:t xml:space="preserve"> serta independen double checking pada fase penyiapan dan pemberian.</w:t>
      </w:r>
      <w:bookmarkEnd w:id="52"/>
      <w:r>
        <w:rPr>
          <w:rFonts w:ascii="Times New Roman" w:hAnsi="Times New Roman" w:cs="Times New Roman"/>
          <w:color w:val="auto"/>
          <w:sz w:val="24"/>
          <w:szCs w:val="24"/>
          <w:lang w:val="id-ID"/>
        </w:rPr>
        <w:fldChar w:fldCharType="begin" w:fldLock="1"/>
      </w:r>
      <w:r>
        <w:rPr>
          <w:rFonts w:ascii="Times New Roman" w:hAnsi="Times New Roman" w:cs="Times New Roman"/>
          <w:color w:val="auto"/>
          <w:sz w:val="24"/>
          <w:szCs w:val="24"/>
          <w:lang w:val="id-ID"/>
        </w:rPr>
        <w:instrText xml:space="preserve">ADDIN CSL_CITATION {"citationItems":[{"id":"ITEM-1","itemData":{"ISBN":"978-602-416-837-7","abstract":"I. CONCEPTO Y USOS DE LA EPIDEMIOLOGÍA Fernando Rodríguez Artalejo y Jose Ramón Banegas Banegas II. MEDIDAS DE FRECUENCIA Y DE EFECTO Javier Damián III. DISEÑO Y TIPOS DE ESTUDIOS EPIDEMIOLÓGICOS Jesús Castilla Catalán IV. SESGOS Y FACTORES DE CONFUSIÓN Fernando Villar Álvarez V. ANÁLISIS DE DATOS EPIDEMIOLÓGICOS Javier Damián y Nuria Aragonés VI. ESTUDIOS DE COHORTES Marina Pollán y Beatriz Pérez VII. ESTUDIOS DE CASOS Y CONTROLES Javier Jiménez Jiménez VIII. ESTUDIOS DE PREVALENCIA .Juan de Mata Donado Campos IX. ESTUDIOS ECOLÓGICOS Gonzalo López-Abente X. ESTUDIOS EXPERIMENTALES Miguel Angel Royo Bordonada y José María Martín Moreno XI. EPIDEMIOLOGÍA CLÍNICA Iñaki Imaz Iglesia y Jesús González Enríquez XII. REVISIÓN SISTEMÁTICA Y METAANÁLISIS Miguel Delgado Rodríguez XIII. INFERENCIA CAUSAL EN EPIDEMIOLOGÍA Jose Ramón Banegas Banegas y Fernando Rodríguez Artalejo","author":[{"dropping-particle":"","family":"Kemenkes","given":"","non-dropping-particle":"","parse-names":false,"suffix":""}],"container-title":"Kementerian Kesehatan Republik Indonesia","id":"ITEM-1","issued":{"date-parts":[["2019"]]},"page":"1-74","title":"Petunjuk Standar Pelayanan Kefarmasian Di Apotek","type":"article-journal"},"uris":["http://www.mendeley.com/documents/?uuid=21ed2c8a-affd-4301-acf7-a06b19f37bb3"]}],"mendeley":{"formattedCitation":"&lt;sup&gt;1&lt;/sup&gt;","plainTextFormattedCitation":"1"},"properties":{"noteIndex":0},"schema":"https://github.com/citation-style-language/schema/raw/master/csl-citation.json"}</w:instrText>
      </w:r>
      <w:r>
        <w:rPr>
          <w:rFonts w:ascii="Times New Roman" w:hAnsi="Times New Roman" w:cs="Times New Roman"/>
          <w:color w:val="auto"/>
          <w:sz w:val="24"/>
          <w:szCs w:val="24"/>
          <w:lang w:val="id-ID"/>
        </w:rPr>
        <w:fldChar w:fldCharType="separate"/>
      </w:r>
      <w:r>
        <w:rPr>
          <w:rFonts w:ascii="Times New Roman" w:hAnsi="Times New Roman" w:cs="Times New Roman"/>
          <w:color w:val="auto"/>
          <w:sz w:val="24"/>
          <w:szCs w:val="24"/>
          <w:vertAlign w:val="superscript"/>
          <w:lang w:val="id-ID"/>
        </w:rPr>
        <w:t>1</w:t>
      </w:r>
      <w:bookmarkEnd w:id="53"/>
      <w:r>
        <w:rPr>
          <w:rFonts w:ascii="Times New Roman" w:hAnsi="Times New Roman" w:cs="Times New Roman"/>
          <w:color w:val="auto"/>
          <w:sz w:val="24"/>
          <w:szCs w:val="24"/>
          <w:lang w:val="id-ID"/>
        </w:rPr>
        <w:fldChar w:fldCharType="end"/>
      </w:r>
      <w:r>
        <w:rPr>
          <w:rFonts w:ascii="Times New Roman" w:hAnsi="Times New Roman" w:cs="Times New Roman"/>
          <w:color w:val="auto"/>
          <w:sz w:val="24"/>
          <w:szCs w:val="24"/>
          <w:vertAlign w:val="superscript"/>
          <w:lang w:val="id-ID"/>
        </w:rPr>
        <w:t xml:space="preserve"> </w:t>
      </w:r>
    </w:p>
    <w:p>
      <w:pPr>
        <w:pStyle w:val="3"/>
        <w:numPr>
          <w:ilvl w:val="0"/>
          <w:numId w:val="13"/>
        </w:numPr>
        <w:spacing w:line="360" w:lineRule="auto"/>
        <w:ind w:left="993" w:hanging="567"/>
        <w:jc w:val="both"/>
        <w:rPr>
          <w:color w:val="auto"/>
        </w:rPr>
      </w:pPr>
      <w:bookmarkStart w:id="54" w:name="_Toc117805824"/>
      <w:r>
        <w:rPr>
          <w:rFonts w:ascii="Times New Roman" w:hAnsi="Times New Roman" w:cs="Times New Roman"/>
          <w:b/>
          <w:color w:val="auto"/>
          <w:sz w:val="24"/>
          <w:szCs w:val="24"/>
          <w:lang w:val="id-ID"/>
        </w:rPr>
        <w:t xml:space="preserve">Pengkelompokan dan Cara </w:t>
      </w:r>
      <w:r>
        <w:rPr>
          <w:rFonts w:ascii="Times New Roman" w:hAnsi="Times New Roman" w:cs="Times New Roman"/>
          <w:b/>
          <w:color w:val="auto"/>
          <w:sz w:val="24"/>
          <w:szCs w:val="24"/>
        </w:rPr>
        <w:t xml:space="preserve">Penyimpanan Obat </w:t>
      </w:r>
      <w:r>
        <w:rPr>
          <w:rFonts w:ascii="Times New Roman" w:hAnsi="Times New Roman" w:cs="Times New Roman"/>
          <w:b/>
          <w:i/>
          <w:color w:val="auto"/>
          <w:sz w:val="24"/>
          <w:szCs w:val="24"/>
        </w:rPr>
        <w:t>High Alert Medication</w:t>
      </w:r>
      <w:bookmarkEnd w:id="54"/>
    </w:p>
    <w:p>
      <w:pPr>
        <w:pStyle w:val="3"/>
        <w:spacing w:line="360" w:lineRule="auto"/>
        <w:ind w:left="993"/>
        <w:jc w:val="both"/>
        <w:rPr>
          <w:color w:val="auto"/>
        </w:rPr>
      </w:pPr>
      <w:bookmarkStart w:id="55" w:name="_Toc116558979"/>
      <w:bookmarkStart w:id="56" w:name="_Toc117805825"/>
      <w:r>
        <w:rPr>
          <w:rFonts w:ascii="Times New Roman" w:hAnsi="Times New Roman" w:cs="Times New Roman"/>
          <w:color w:val="auto"/>
          <w:sz w:val="24"/>
          <w:szCs w:val="24"/>
          <w:lang w:val="id-ID"/>
        </w:rPr>
        <w:t xml:space="preserve">Obat </w:t>
      </w:r>
      <w:r>
        <w:rPr>
          <w:rFonts w:ascii="Times New Roman" w:hAnsi="Times New Roman" w:cs="Times New Roman"/>
          <w:i/>
          <w:color w:val="auto"/>
          <w:sz w:val="24"/>
          <w:szCs w:val="24"/>
          <w:lang w:val="id-ID"/>
        </w:rPr>
        <w:t>High Alert</w:t>
      </w:r>
      <w:r>
        <w:rPr>
          <w:rFonts w:ascii="Times New Roman" w:hAnsi="Times New Roman" w:cs="Times New Roman"/>
          <w:color w:val="auto"/>
          <w:sz w:val="24"/>
          <w:szCs w:val="24"/>
          <w:lang w:val="id-ID"/>
        </w:rPr>
        <w:t xml:space="preserve"> terdiri atas :</w:t>
      </w:r>
      <w:bookmarkEnd w:id="55"/>
      <w:bookmarkEnd w:id="56"/>
    </w:p>
    <w:p>
      <w:pPr>
        <w:pStyle w:val="30"/>
        <w:numPr>
          <w:ilvl w:val="0"/>
          <w:numId w:val="14"/>
        </w:numPr>
        <w:spacing w:line="360" w:lineRule="auto"/>
        <w:ind w:left="1276" w:hanging="284"/>
        <w:jc w:val="both"/>
        <w:rPr>
          <w:rFonts w:ascii="Times New Roman" w:hAnsi="Times New Roman" w:cs="Times New Roman"/>
          <w:sz w:val="24"/>
          <w:szCs w:val="24"/>
        </w:rPr>
      </w:pPr>
      <w:r>
        <w:rPr>
          <w:rFonts w:ascii="Times New Roman" w:hAnsi="Times New Roman" w:cs="Times New Roman"/>
          <w:sz w:val="24"/>
          <w:szCs w:val="24"/>
        </w:rPr>
        <w:t xml:space="preserve">Obat yang terlihat mirip dan kedengaran mirip (nama obat rupa dan ucapan atau NORUM atau </w:t>
      </w:r>
      <w:r>
        <w:rPr>
          <w:rFonts w:ascii="Times New Roman" w:hAnsi="Times New Roman" w:cs="Times New Roman"/>
          <w:i/>
          <w:sz w:val="24"/>
          <w:szCs w:val="24"/>
        </w:rPr>
        <w:t xml:space="preserve">look </w:t>
      </w:r>
      <w:r>
        <w:rPr>
          <w:rFonts w:ascii="Times New Roman" w:hAnsi="Times New Roman" w:cs="Times New Roman"/>
          <w:i/>
          <w:sz w:val="24"/>
          <w:szCs w:val="24"/>
          <w:lang w:val="id-ID"/>
        </w:rPr>
        <w:t>a</w:t>
      </w:r>
      <w:r>
        <w:rPr>
          <w:rFonts w:ascii="Times New Roman" w:hAnsi="Times New Roman" w:cs="Times New Roman"/>
          <w:i/>
          <w:sz w:val="24"/>
          <w:szCs w:val="24"/>
        </w:rPr>
        <w:t>like sound alike</w:t>
      </w:r>
      <w:r>
        <w:rPr>
          <w:rFonts w:ascii="Times New Roman" w:hAnsi="Times New Roman" w:cs="Times New Roman"/>
          <w:sz w:val="24"/>
          <w:szCs w:val="24"/>
        </w:rPr>
        <w:t xml:space="preserve"> atau LASA.</w:t>
      </w:r>
    </w:p>
    <w:p>
      <w:pPr>
        <w:pStyle w:val="30"/>
        <w:numPr>
          <w:ilvl w:val="0"/>
          <w:numId w:val="15"/>
        </w:numPr>
        <w:spacing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Tempat penyimpanan : Tempat penyimpanan obat </w:t>
      </w:r>
      <w:r>
        <w:rPr>
          <w:rFonts w:ascii="Times New Roman" w:hAnsi="Times New Roman" w:cs="Times New Roman"/>
          <w:i/>
          <w:sz w:val="24"/>
          <w:szCs w:val="24"/>
        </w:rPr>
        <w:t>High Alert</w:t>
      </w:r>
      <w:r>
        <w:rPr>
          <w:rFonts w:ascii="Times New Roman" w:hAnsi="Times New Roman" w:cs="Times New Roman"/>
          <w:sz w:val="24"/>
          <w:szCs w:val="24"/>
        </w:rPr>
        <w:t xml:space="preserve"> kategori lasa ditempat yang jelas perbedaannya, dipisah atau diantara satu item obat lain.</w:t>
      </w:r>
    </w:p>
    <w:p>
      <w:pPr>
        <w:pStyle w:val="30"/>
        <w:numPr>
          <w:ilvl w:val="0"/>
          <w:numId w:val="15"/>
        </w:numPr>
        <w:spacing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Pelabelan : Beri label dengan tulisan yang jelas pada setiap kotak penyimpanan obat dan diberi stiker </w:t>
      </w:r>
      <w:r>
        <w:rPr>
          <w:rFonts w:ascii="Times New Roman" w:hAnsi="Times New Roman" w:cs="Times New Roman"/>
          <w:sz w:val="24"/>
          <w:szCs w:val="24"/>
          <w:lang w:val="id-ID"/>
        </w:rPr>
        <w:t>ber</w:t>
      </w:r>
      <w:r>
        <w:rPr>
          <w:rFonts w:ascii="Times New Roman" w:hAnsi="Times New Roman" w:cs="Times New Roman"/>
          <w:sz w:val="24"/>
          <w:szCs w:val="24"/>
        </w:rPr>
        <w:t>warna dengan tulisan LASA.</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{"citationItems":[{"id":"ITEM-1","itemData":{"author":[{"dropping-particle":"","family":"Departemen Kesehatan RI","given":"","non-dropping-particle":"","parse-names":false,"suffix":""}],"id":"ITEM-1","issue":"August","issued":{"date-parts":[["2016"]]},"title":"Peraturan Menteri Kesehatan Republik Indonesia Nomor 72 Tahun 2016","type":"article-journal"},"uris":["http://www.mendeley.com/documents/?uuid=7f8f05a1-53b1-49ad-8ce8-1a3bf66110b6"]}],"mendeley":{"formattedCitation":"&lt;sup&gt;6&lt;/sup&gt;","plainTextFormattedCitation":"6","previouslyFormattedCitation":"&lt;sup&gt;6&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6</w:t>
      </w:r>
      <w:r>
        <w:rPr>
          <w:rFonts w:ascii="Times New Roman" w:hAnsi="Times New Roman" w:cs="Times New Roman"/>
          <w:sz w:val="24"/>
          <w:szCs w:val="24"/>
        </w:rPr>
        <w:fldChar w:fldCharType="end"/>
      </w:r>
    </w:p>
    <w:p>
      <w:pPr>
        <w:pStyle w:val="30"/>
        <w:numPr>
          <w:ilvl w:val="0"/>
          <w:numId w:val="14"/>
        </w:numPr>
        <w:spacing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Elektrolit konsentrasi tinggi (misalnya kalium klorida 2 meq/ml yang lebih pekat, kalium fosfat, natrium klorida pekat dari 0,9% dan magnesium sulfat = 50% atau lebih pekat). Contoh : KCL 7,46% 25 ml, NaCl 3% 500 ml</w:t>
      </w:r>
    </w:p>
    <w:p>
      <w:pPr>
        <w:pStyle w:val="30"/>
        <w:numPr>
          <w:ilvl w:val="0"/>
          <w:numId w:val="16"/>
        </w:numPr>
        <w:spacing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Tempat penyimpanan : Tempat penyimpanan obat </w:t>
      </w:r>
      <w:r>
        <w:rPr>
          <w:rFonts w:ascii="Times New Roman" w:hAnsi="Times New Roman" w:cs="Times New Roman"/>
          <w:i/>
          <w:sz w:val="24"/>
          <w:szCs w:val="24"/>
        </w:rPr>
        <w:t>High Alert</w:t>
      </w:r>
      <w:r>
        <w:rPr>
          <w:rFonts w:ascii="Times New Roman" w:hAnsi="Times New Roman" w:cs="Times New Roman"/>
          <w:sz w:val="24"/>
          <w:szCs w:val="24"/>
        </w:rPr>
        <w:t xml:space="preserve"> kategori Elektrolit Konsentrasi Tinggi disimpan dalam kotak/kontainer terpisah untuk masing-masing obat.</w:t>
      </w:r>
    </w:p>
    <w:p>
      <w:pPr>
        <w:pStyle w:val="30"/>
        <w:numPr>
          <w:ilvl w:val="0"/>
          <w:numId w:val="16"/>
        </w:numPr>
        <w:spacing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Pelabelan : Beri label </w:t>
      </w:r>
      <w:r>
        <w:rPr>
          <w:rFonts w:ascii="Times New Roman" w:hAnsi="Times New Roman" w:cs="Times New Roman"/>
          <w:i/>
          <w:sz w:val="24"/>
          <w:szCs w:val="24"/>
        </w:rPr>
        <w:t>High Alert</w:t>
      </w:r>
      <w:r>
        <w:rPr>
          <w:rFonts w:ascii="Times New Roman" w:hAnsi="Times New Roman" w:cs="Times New Roman"/>
          <w:sz w:val="24"/>
          <w:szCs w:val="24"/>
        </w:rPr>
        <w:t xml:space="preserve"> pada semua obat dalam kotak/kontainer.</w:t>
      </w:r>
    </w:p>
    <w:p>
      <w:pPr>
        <w:pStyle w:val="30"/>
        <w:numPr>
          <w:ilvl w:val="0"/>
          <w:numId w:val="14"/>
        </w:numPr>
        <w:spacing w:line="360" w:lineRule="auto"/>
        <w:ind w:left="1276" w:hanging="283"/>
        <w:jc w:val="both"/>
        <w:rPr>
          <w:rFonts w:ascii="Times New Roman" w:hAnsi="Times New Roman" w:cs="Times New Roman"/>
          <w:sz w:val="24"/>
          <w:szCs w:val="24"/>
          <w:lang w:val="id-ID"/>
        </w:rPr>
      </w:pPr>
      <w:r>
        <w:rPr>
          <w:rFonts w:ascii="Times New Roman" w:hAnsi="Times New Roman" w:cs="Times New Roman"/>
          <w:sz w:val="24"/>
          <w:szCs w:val="24"/>
        </w:rPr>
        <w:t>Obat</w:t>
      </w:r>
      <w:r>
        <w:rPr>
          <w:rFonts w:ascii="Times New Roman" w:hAnsi="Times New Roman" w:cs="Times New Roman"/>
          <w:sz w:val="24"/>
          <w:szCs w:val="24"/>
          <w:lang w:val="id-ID"/>
        </w:rPr>
        <w:t xml:space="preserve"> risiko tinggi adalah obat yang bila terjadi kesalahan (error) dapat mengakibatkan kematian atau kecacatan seperti, insulin, antidiabetik oral atau obat kemoterapeutik.</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{"citationItems":[{"id":"ITEM-1","itemData":{"ISBN":"978-602-416-837-7","abstract":"I. CONCEPTO Y USOS DE LA EPIDEMIOLOGÍA Fernando Rodríguez Artalejo y Jose Ramón Banegas Banegas II. MEDIDAS DE FRECUENCIA Y DE EFECTO Javier Damián III. DISEÑO Y TIPOS DE ESTUDIOS EPIDEMIOLÓGICOS Jesús Castilla Catalán IV. SESGOS Y FACTORES DE CONFUSIÓN Fernando Villar Álvarez V. ANÁLISIS DE DATOS EPIDEMIOLÓGICOS Javier Damián y Nuria Aragonés VI. ESTUDIOS DE COHORTES Marina Pollán y Beatriz Pérez VII. ESTUDIOS DE CASOS Y CONTROLES Javier Jiménez Jiménez VIII. ESTUDIOS DE PREVALENCIA .Juan de Mata Donado Campos IX. ESTUDIOS ECOLÓGICOS Gonzalo López-Abente X. ESTUDIOS EXPERIMENTALES Miguel Angel Royo Bordonada y José María Martín Moreno XI. EPIDEMIOLOGÍA CLÍNICA Iñaki Imaz Iglesia y Jesús González Enríquez XII. REVISIÓN SISTEMÁTICA Y METAANÁLISIS Miguel Delgado Rodríguez XIII. INFERENCIA CAUSAL EN EPIDEMIOLOGÍA Jose Ramón Banegas Banegas y Fernando Rodríguez Artalejo","author":[{"dropping-particle":"","family":"Kemenkes","given":"","non-dropping-particle":"","parse-names":false,"suffix":""}],"container-title":"Kementerian Kesehatan Republik Indonesia","id":"ITEM-1","issued":{"date-parts":[["2019"]]},"page":"1-74","title":"Petunjuk Standar Pelayanan Kefarmasian Di Apotek","type":"article-journal"},"uris":["http://www.mendeley.com/documents/?uuid=21ed2c8a-affd-4301-acf7-a06b19f37bb3"]}],"mendeley":{"formattedCitation":"&lt;sup&gt;1&lt;/sup&gt;","plainTextFormattedCitation":"1","previouslyFormattedCitation":"&lt;sup&gt;1&lt;/sup&gt;"},"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vertAlign w:val="superscript"/>
          <w:lang w:val="id-ID"/>
        </w:rPr>
        <w:t>1</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Daftar obat berisiko tinggi ditetapkan oleh Apotek dengan mempertimbangkan data dari referensi yang dapat dijadikan acuan antara lain daftar yang diterbitkan oleh ISMP (Institute for Safe Medication Practice).</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{"citationItems":[{"id":"ITEM-1","itemData":{"author":[{"dropping-particle":"","family":"ISMP","given":"","non-dropping-particle":"","parse-names":false,"suffix":""}],"id":"ITEM-1","issued":{"date-parts":[["2018"]]},"page":"2018","title":"Daftar obat High Alert Medication in Acure Settings (ISMP,2018)","type":"article-journal"},"uris":["http://www.mendeley.com/documents/?uuid=f7c94527-7258-46a9-a1eb-85ce606cd044"]}],"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vertAlign w:val="superscript"/>
          <w:lang w:val="id-ID"/>
        </w:rPr>
        <w:t>8</w:t>
      </w:r>
      <w:r>
        <w:rPr>
          <w:rFonts w:ascii="Times New Roman" w:hAnsi="Times New Roman" w:cs="Times New Roman"/>
          <w:sz w:val="24"/>
          <w:szCs w:val="24"/>
          <w:lang w:val="id-ID"/>
        </w:rPr>
        <w:fldChar w:fldCharType="end"/>
      </w:r>
    </w:p>
    <w:p>
      <w:pPr>
        <w:pStyle w:val="30"/>
        <w:numPr>
          <w:ilvl w:val="0"/>
          <w:numId w:val="17"/>
        </w:numPr>
        <w:spacing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Tempat penyimpanan : Tempat penyimpanan obat </w:t>
      </w:r>
      <w:r>
        <w:rPr>
          <w:rFonts w:ascii="Times New Roman" w:hAnsi="Times New Roman" w:cs="Times New Roman"/>
          <w:i/>
          <w:sz w:val="24"/>
          <w:szCs w:val="24"/>
        </w:rPr>
        <w:t>High Alert</w:t>
      </w:r>
      <w:r>
        <w:rPr>
          <w:rFonts w:ascii="Times New Roman" w:hAnsi="Times New Roman" w:cs="Times New Roman"/>
          <w:sz w:val="24"/>
          <w:szCs w:val="24"/>
        </w:rPr>
        <w:t xml:space="preserve"> kategori </w:t>
      </w:r>
      <w:r>
        <w:rPr>
          <w:rFonts w:ascii="Times New Roman" w:hAnsi="Times New Roman" w:cs="Times New Roman"/>
          <w:sz w:val="24"/>
          <w:szCs w:val="24"/>
          <w:lang w:val="id-ID"/>
        </w:rPr>
        <w:t>obat Risiko tinggi</w:t>
      </w:r>
      <w:r>
        <w:rPr>
          <w:rFonts w:ascii="Times New Roman" w:hAnsi="Times New Roman" w:cs="Times New Roman"/>
          <w:sz w:val="24"/>
          <w:szCs w:val="24"/>
          <w:lang w:val="en-GB"/>
        </w:rPr>
        <w:t xml:space="preserve"> </w:t>
      </w:r>
      <w:r>
        <w:rPr>
          <w:rFonts w:ascii="Times New Roman" w:hAnsi="Times New Roman" w:cs="Times New Roman"/>
          <w:sz w:val="24"/>
          <w:szCs w:val="24"/>
        </w:rPr>
        <w:t>disimpan dalam kotak/kontainer terpisah untuk masing-masing obat.</w:t>
      </w:r>
      <w:r>
        <w:rPr>
          <w:rFonts w:ascii="Times New Roman" w:hAnsi="Times New Roman" w:cs="Times New Roman"/>
          <w:sz w:val="24"/>
          <w:szCs w:val="24"/>
          <w:lang w:val="en-GB"/>
        </w:rPr>
        <w:t xml:space="preserve"> P</w:t>
      </w:r>
      <w:r>
        <w:rPr>
          <w:rFonts w:ascii="Times New Roman" w:hAnsi="Times New Roman" w:cs="Times New Roman"/>
          <w:sz w:val="24"/>
          <w:szCs w:val="24"/>
          <w:lang w:val="id-ID"/>
        </w:rPr>
        <w:t>enyimpanan insulin di dalam lemari pendingin dengan suhu 2-8ºC</w:t>
      </w:r>
      <w:r>
        <w:t xml:space="preserve">. </w:t>
      </w:r>
      <w:r>
        <w:rPr>
          <w:rFonts w:ascii="Times New Roman" w:hAnsi="Times New Roman" w:cs="Times New Roman"/>
          <w:sz w:val="24"/>
          <w:szCs w:val="24"/>
        </w:rPr>
        <w:t>Tempat penyimpanan Narkotika dilarang digunakan untuk menyimpan barang selain Narkotika.</w:t>
      </w:r>
      <w:r>
        <w:rPr>
          <w:rFonts w:ascii="Times New Roman" w:hAnsi="Times New Roman" w:cs="Times New Roman"/>
          <w:sz w:val="24"/>
          <w:szCs w:val="24"/>
          <w:lang w:val="id-ID"/>
        </w:rPr>
        <w:t xml:space="preserve"> Dengan menggunakan lemari khusus, </w:t>
      </w:r>
      <w:r>
        <w:rPr>
          <w:rFonts w:ascii="Times New Roman" w:hAnsi="Times New Roman" w:cs="Times New Roman"/>
          <w:sz w:val="24"/>
          <w:szCs w:val="24"/>
        </w:rPr>
        <w:t>mempunyai satu pintu dengan 2 (dua) buah kunci yang berbeda</w:t>
      </w:r>
      <w:r>
        <w:rPr>
          <w:rFonts w:ascii="Times New Roman" w:hAnsi="Times New Roman" w:cs="Times New Roman"/>
          <w:sz w:val="24"/>
          <w:szCs w:val="24"/>
          <w:lang w:val="id-ID"/>
        </w:rPr>
        <w:t xml:space="preserve"> dan </w:t>
      </w:r>
      <w:r>
        <w:rPr>
          <w:rFonts w:ascii="Times New Roman" w:hAnsi="Times New Roman" w:cs="Times New Roman"/>
          <w:sz w:val="24"/>
          <w:szCs w:val="24"/>
        </w:rPr>
        <w:t>diletakkan di tempat yang aman dan tidak terlihat oleh umum, untuk Apotek, Instalasi Farmasi Rumah Sakit, Puskesmas, Instalasi Farmasi Klinik, dan Lembaga Ilmu Pengetahuan</w:t>
      </w:r>
      <w:r>
        <w:rPr>
          <w:rFonts w:ascii="Times New Roman" w:hAnsi="Times New Roman" w:cs="Times New Roman"/>
          <w:sz w:val="24"/>
          <w:szCs w:val="24"/>
          <w:lang w:val="id-ID"/>
        </w:rPr>
        <w:t>.</w:t>
      </w:r>
      <w:r>
        <w:rPr>
          <w:rFonts w:ascii="Times New Roman" w:hAnsi="Times New Roman" w:cs="Times New Roman"/>
          <w:sz w:val="24"/>
          <w:szCs w:val="24"/>
        </w:rPr>
        <w:t xml:space="preserve"> Kunci lemari khusus dikuasai oleh Apoteker penanggung jawab/Apoteker yang ditunjuk dan pegawai lain yang dikuasakan</w:t>
      </w:r>
      <w:r>
        <w:rPr>
          <w:lang w:val="id-ID"/>
        </w:rPr>
        <w:t>.</w:t>
      </w:r>
      <w:r>
        <w:rPr>
          <w:lang w:val="id-ID"/>
        </w:rPr>
        <w:fldChar w:fldCharType="begin" w:fldLock="1"/>
      </w:r>
      <w:r>
        <w:rPr>
          <w:lang w:val="id-ID"/>
        </w:rPr>
        <w:instrText xml:space="preserve">ADDIN CSL_CITATION {"citationItems":[{"id":"ITEM-1","itemData":{"ISBN":"9788578110796","ISSN":"1098-6596","PMID":"25246403","abstract":"Seiring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Kata","author":[{"dropping-particle":"","family":"Menkes RI","given":"","non-dropping-particle":"","parse-names":false,"suffix":""}],"container-title":"Peraturan Menteri Kesehatan Republik Indonesia","id":"ITEM-1","issue":"1","issued":{"date-parts":[["2015"]]},"page":"59-65","title":"Peraturan Menteri Kesehatan Republik Indonesia Nomor 3 Tahun 2015 Tentang Peredaran, Penyimpanan, Pemusnahan, Dan Pelaporan Narkotika, Psikotropika, Dan Prekursor Farmasi","type":"article-journal","volume":"53"},"uris":["http://www.mendeley.com/documents/?uuid=50d95597-ca96-459c-95c8-98003c8bdd5c"]}],"mendeley":{"formattedCitation":"&lt;sup&gt;9&lt;/sup&gt;","plainTextFormattedCitation":"9","previouslyFormattedCitation":"&lt;sup&gt;9&lt;/sup&gt;"},"properties":{"noteIndex":0},"schema":"https://github.com/citation-style-language/schema/raw/master/csl-citation.json"}</w:instrText>
      </w:r>
      <w:r>
        <w:rPr>
          <w:lang w:val="id-ID"/>
        </w:rPr>
        <w:fldChar w:fldCharType="separate"/>
      </w:r>
      <w:r>
        <w:rPr>
          <w:vertAlign w:val="superscript"/>
          <w:lang w:val="id-ID"/>
        </w:rPr>
        <w:t>9</w:t>
      </w:r>
      <w:r>
        <w:rPr>
          <w:lang w:val="id-ID"/>
        </w:rPr>
        <w:fldChar w:fldCharType="end"/>
      </w:r>
    </w:p>
    <w:p>
      <w:pPr>
        <w:pStyle w:val="30"/>
        <w:numPr>
          <w:ilvl w:val="0"/>
          <w:numId w:val="17"/>
        </w:numPr>
        <w:spacing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Pelabelan : Beri label dengan tulisan yang jelas pada setiap kotak penyimpanan obat dan diberi stiker warna </w:t>
      </w:r>
      <w:r>
        <w:rPr>
          <w:rFonts w:ascii="Times New Roman" w:hAnsi="Times New Roman" w:cs="Times New Roman"/>
          <w:sz w:val="24"/>
          <w:szCs w:val="24"/>
          <w:lang w:val="id-ID"/>
        </w:rPr>
        <w:t>merah</w:t>
      </w:r>
      <w:r>
        <w:rPr>
          <w:rFonts w:ascii="Times New Roman" w:hAnsi="Times New Roman" w:cs="Times New Roman"/>
          <w:sz w:val="24"/>
          <w:szCs w:val="24"/>
        </w:rPr>
        <w:t xml:space="preserve"> dengan tulisan </w:t>
      </w:r>
      <w:r>
        <w:rPr>
          <w:rFonts w:ascii="Times New Roman" w:hAnsi="Times New Roman" w:cs="Times New Roman"/>
          <w:i/>
          <w:sz w:val="24"/>
          <w:szCs w:val="24"/>
        </w:rPr>
        <w:t>High Alert.</w:t>
      </w:r>
    </w:p>
    <w:p>
      <w:pPr>
        <w:pStyle w:val="30"/>
        <w:numPr>
          <w:ilvl w:val="0"/>
          <w:numId w:val="18"/>
        </w:numPr>
        <w:spacing w:line="360" w:lineRule="auto"/>
        <w:jc w:val="both"/>
        <w:rPr>
          <w:rFonts w:ascii="Times New Roman" w:hAnsi="Times New Roman" w:cs="Times New Roman"/>
          <w:vanish/>
          <w:sz w:val="24"/>
          <w:szCs w:val="24"/>
        </w:rPr>
      </w:pPr>
    </w:p>
    <w:p>
      <w:pPr>
        <w:pStyle w:val="30"/>
        <w:numPr>
          <w:ilvl w:val="0"/>
          <w:numId w:val="18"/>
        </w:numPr>
        <w:spacing w:line="360" w:lineRule="auto"/>
        <w:jc w:val="both"/>
        <w:rPr>
          <w:rFonts w:ascii="Times New Roman" w:hAnsi="Times New Roman" w:cs="Times New Roman"/>
          <w:vanish/>
          <w:sz w:val="24"/>
          <w:szCs w:val="24"/>
        </w:rPr>
      </w:pPr>
    </w:p>
    <w:p>
      <w:pPr>
        <w:pStyle w:val="30"/>
        <w:numPr>
          <w:ilvl w:val="0"/>
          <w:numId w:val="18"/>
        </w:numPr>
        <w:spacing w:line="360" w:lineRule="auto"/>
        <w:ind w:left="426" w:hanging="426"/>
        <w:jc w:val="both"/>
        <w:rPr>
          <w:rFonts w:ascii="Times New Roman" w:hAnsi="Times New Roman" w:cs="Times New Roman" w:eastAsiaTheme="majorEastAsia"/>
          <w:b/>
          <w:sz w:val="24"/>
          <w:szCs w:val="24"/>
          <w:lang w:val="id-ID"/>
        </w:rPr>
      </w:pPr>
      <w:r>
        <w:rPr>
          <w:rFonts w:ascii="Times New Roman" w:hAnsi="Times New Roman" w:cs="Times New Roman" w:eastAsiaTheme="majorEastAsia"/>
          <w:b/>
          <w:sz w:val="24"/>
          <w:szCs w:val="24"/>
          <w:lang w:val="id-ID"/>
        </w:rPr>
        <w:t>Daftar Obat High Alert Medication In Acure Settings (ISMP,2018)</w:t>
      </w:r>
    </w:p>
    <w:p>
      <w:pPr>
        <w:pStyle w:val="30"/>
        <w:spacing w:line="36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2.3.1 </w:t>
      </w:r>
      <w:r>
        <w:rPr>
          <w:rFonts w:ascii="Times New Roman" w:hAnsi="Times New Roman" w:cs="Times New Roman"/>
          <w:sz w:val="24"/>
          <w:szCs w:val="24"/>
        </w:rPr>
        <w:t>Daftar Obat High Alert Medication In Acure Settings</w:t>
      </w:r>
    </w:p>
    <w:tbl>
      <w:tblPr>
        <w:tblStyle w:val="6"/>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2"/>
        <w:gridCol w:w="3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Kategori</w:t>
            </w:r>
            <w:r>
              <w:rPr>
                <w:rFonts w:ascii="Times New Roman" w:hAnsi="Times New Roman" w:cs="Times New Roman"/>
                <w:sz w:val="24"/>
                <w:szCs w:val="24"/>
                <w:lang w:val="id-ID"/>
              </w:rPr>
              <w:t xml:space="preserve"> </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Kelas Obat – Obatan Contoh Obat</w:t>
            </w:r>
          </w:p>
        </w:tc>
        <w:tc>
          <w:tcPr>
            <w:tcW w:w="3605" w:type="dxa"/>
            <w:vAlign w:val="center"/>
          </w:tcPr>
          <w:p>
            <w:pPr>
              <w:pStyle w:val="30"/>
              <w:ind w:left="0"/>
              <w:jc w:val="center"/>
              <w:rPr>
                <w:rFonts w:ascii="Times New Roman" w:hAnsi="Times New Roman" w:cs="Times New Roman"/>
                <w:sz w:val="24"/>
                <w:szCs w:val="24"/>
                <w:lang w:val="id-ID"/>
              </w:rPr>
            </w:pPr>
            <w:r>
              <w:rPr>
                <w:rFonts w:ascii="Times New Roman" w:hAnsi="Times New Roman" w:cs="Times New Roman"/>
                <w:sz w:val="24"/>
                <w:szCs w:val="24"/>
                <w:lang w:val="id-ID"/>
              </w:rPr>
              <w:t>Contoh Obat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Agonis Adrenergik, IV</w:t>
            </w:r>
          </w:p>
        </w:tc>
        <w:tc>
          <w:tcPr>
            <w:tcW w:w="3605"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Ephineprine, Phenylephrine, Norepinefrin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Antagonis Adrenergik, IV</w:t>
            </w:r>
          </w:p>
        </w:tc>
        <w:tc>
          <w:tcPr>
            <w:tcW w:w="3605"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Propranolol, Metoprolol, Labetalol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Agen Anestesi, Umum, Inh dan IV</w:t>
            </w:r>
          </w:p>
        </w:tc>
        <w:tc>
          <w:tcPr>
            <w:tcW w:w="3605"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Propofol, Ketamin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Antiaritmia, IV</w:t>
            </w:r>
          </w:p>
        </w:tc>
        <w:tc>
          <w:tcPr>
            <w:tcW w:w="3605"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Lidokain, Amiodaron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02" w:type="dxa"/>
            <w:vAlign w:val="center"/>
          </w:tcPr>
          <w:p>
            <w:pPr>
              <w:pStyle w:val="30"/>
              <w:ind w:left="0"/>
              <w:jc w:val="center"/>
              <w:rPr>
                <w:rFonts w:ascii="Times New Roman" w:hAnsi="Times New Roman" w:cs="Times New Roman"/>
                <w:sz w:val="24"/>
                <w:szCs w:val="24"/>
                <w:lang w:val="id-ID"/>
              </w:rPr>
            </w:pPr>
            <w:r>
              <w:rPr>
                <w:rFonts w:ascii="Times New Roman" w:hAnsi="Times New Roman" w:cs="Times New Roman"/>
                <w:sz w:val="24"/>
                <w:szCs w:val="24"/>
              </w:rPr>
              <w:t>Agen Antitrombotik, Termasuk:</w:t>
            </w:r>
            <w:r>
              <w:rPr>
                <w:rFonts w:ascii="Times New Roman" w:hAnsi="Times New Roman" w:cs="Times New Roman"/>
                <w:sz w:val="24"/>
                <w:szCs w:val="24"/>
                <w:lang w:val="id-ID"/>
              </w:rPr>
              <w:t xml:space="preserve"> </w:t>
            </w:r>
            <w:r>
              <w:rPr>
                <w:rFonts w:ascii="Times New Roman" w:hAnsi="Times New Roman" w:cs="Times New Roman"/>
                <w:sz w:val="24"/>
                <w:szCs w:val="24"/>
              </w:rPr>
              <w:t>Antikoagulan</w:t>
            </w:r>
          </w:p>
        </w:tc>
        <w:tc>
          <w:tcPr>
            <w:tcW w:w="3605"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Warfarin, Heparin Dengan Berat Molekul Rendah, Tidak Terfraksionasi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Antikoagulan Oral Langsung Dan Inhibitor Faktor Xa</w:t>
            </w:r>
          </w:p>
        </w:tc>
        <w:tc>
          <w:tcPr>
            <w:tcW w:w="3605" w:type="dxa"/>
            <w:vAlign w:val="center"/>
          </w:tcPr>
          <w:p>
            <w:pPr>
              <w:pStyle w:val="30"/>
              <w:ind w:left="0"/>
              <w:jc w:val="center"/>
              <w:rPr>
                <w:rFonts w:ascii="Times New Roman" w:hAnsi="Times New Roman" w:cs="Times New Roman"/>
                <w:sz w:val="24"/>
                <w:szCs w:val="24"/>
                <w:lang w:val="id-ID"/>
              </w:rPr>
            </w:pPr>
            <w:r>
              <w:rPr>
                <w:rFonts w:ascii="Times New Roman" w:hAnsi="Times New Roman" w:cs="Times New Roman"/>
                <w:sz w:val="24"/>
                <w:szCs w:val="24"/>
              </w:rPr>
              <w:t>Dabigatran, Rivaroxaban,</w:t>
            </w:r>
            <w:r>
              <w:rPr>
                <w:rFonts w:ascii="Times New Roman" w:hAnsi="Times New Roman" w:cs="Times New Roman"/>
                <w:sz w:val="24"/>
                <w:szCs w:val="24"/>
                <w:lang w:val="id-ID"/>
              </w:rPr>
              <w:t xml:space="preserve"> </w:t>
            </w:r>
            <w:r>
              <w:rPr>
                <w:rFonts w:ascii="Times New Roman" w:hAnsi="Times New Roman" w:cs="Times New Roman"/>
                <w:sz w:val="24"/>
                <w:szCs w:val="24"/>
              </w:rPr>
              <w:t>Apixaban, Edoxaban, Betrixaban, Fondaparinux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Inhibitor Trombin</w:t>
            </w:r>
          </w:p>
        </w:tc>
        <w:tc>
          <w:tcPr>
            <w:tcW w:w="3605"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Argatroban, Bivalirudin, Dabigatran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Glikoprotein Iib</w:t>
            </w:r>
            <w:r>
              <w:rPr>
                <w:rFonts w:ascii="Times New Roman" w:hAnsi="Times New Roman" w:cs="Times New Roman"/>
                <w:sz w:val="24"/>
                <w:szCs w:val="24"/>
                <w:lang w:val="id-ID"/>
              </w:rPr>
              <w:t xml:space="preserve"> </w:t>
            </w:r>
            <w:r>
              <w:rPr>
                <w:rFonts w:ascii="Times New Roman" w:hAnsi="Times New Roman" w:cs="Times New Roman"/>
                <w:sz w:val="24"/>
                <w:szCs w:val="24"/>
              </w:rPr>
              <w:t>/Iiia Inhibitor</w:t>
            </w:r>
          </w:p>
        </w:tc>
        <w:tc>
          <w:tcPr>
            <w:tcW w:w="3605"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Eptifibatide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Trombolitik</w:t>
            </w:r>
          </w:p>
        </w:tc>
        <w:tc>
          <w:tcPr>
            <w:tcW w:w="3605"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Alteplase, Reteplase, Tenecteplase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Solusi Kardioplegia</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Agen Kemoterapi, Parenteral Dan Oral</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Dekstrosa, Hipertonik, 20% Atau Lebih Besar</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Solusi Dialisis, Peritoneal Dan Hemodialisis</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Obat Epidural Dan Intratekal</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Obat Inotropik, IV</w:t>
            </w:r>
          </w:p>
        </w:tc>
        <w:tc>
          <w:tcPr>
            <w:tcW w:w="3605"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Digoxin, Milrinone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Insulin, Subkutan Dan IV</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Bentuk Obat Liposomal</w:t>
            </w:r>
          </w:p>
        </w:tc>
        <w:tc>
          <w:tcPr>
            <w:tcW w:w="3605"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Liposomal Amfoterisin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Agen Sedasi Sedang, IV</w:t>
            </w:r>
          </w:p>
        </w:tc>
        <w:tc>
          <w:tcPr>
            <w:tcW w:w="3605"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Dexmedetomidine, Midazolam, Lorazepam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Agen Sedasi Sedang Dan Minimal, Oral, Untuk Anak-Anak</w:t>
            </w:r>
          </w:p>
        </w:tc>
        <w:tc>
          <w:tcPr>
            <w:tcW w:w="3605" w:type="dxa"/>
            <w:vAlign w:val="center"/>
          </w:tcPr>
          <w:p>
            <w:pPr>
              <w:pStyle w:val="30"/>
              <w:ind w:left="0"/>
              <w:jc w:val="center"/>
              <w:rPr>
                <w:rFonts w:ascii="Times New Roman" w:hAnsi="Times New Roman" w:cs="Times New Roman"/>
                <w:sz w:val="24"/>
                <w:szCs w:val="24"/>
                <w:lang w:val="id-ID"/>
              </w:rPr>
            </w:pPr>
            <w:r>
              <w:rPr>
                <w:rFonts w:ascii="Times New Roman" w:hAnsi="Times New Roman" w:cs="Times New Roman"/>
                <w:sz w:val="24"/>
                <w:szCs w:val="24"/>
                <w:lang w:val="id-ID"/>
              </w:rPr>
              <w:t>Kloral Hidrat,</w:t>
            </w:r>
          </w:p>
          <w:p>
            <w:pPr>
              <w:pStyle w:val="30"/>
              <w:ind w:left="0"/>
              <w:jc w:val="center"/>
              <w:rPr>
                <w:rFonts w:ascii="Times New Roman" w:hAnsi="Times New Roman" w:cs="Times New Roman"/>
                <w:sz w:val="24"/>
                <w:szCs w:val="24"/>
                <w:lang w:val="id-ID"/>
              </w:rPr>
            </w:pPr>
            <w:r>
              <w:rPr>
                <w:rFonts w:ascii="Times New Roman" w:hAnsi="Times New Roman" w:cs="Times New Roman"/>
                <w:sz w:val="24"/>
                <w:szCs w:val="24"/>
                <w:lang w:val="id-ID"/>
              </w:rPr>
              <w:t>Midazolam, Ketamin [Menggunakan Bentuk Parenteral]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Opioid, Antara Lain:</w:t>
            </w:r>
          </w:p>
        </w:tc>
        <w:tc>
          <w:tcPr>
            <w:tcW w:w="3605" w:type="dxa"/>
            <w:vAlign w:val="center"/>
          </w:tcPr>
          <w:p>
            <w:pPr>
              <w:pStyle w:val="30"/>
              <w:ind w:left="0"/>
              <w:jc w:val="center"/>
              <w:rPr>
                <w:rFonts w:ascii="Times New Roman" w:hAnsi="Times New Roman" w:cs="Times New Roman"/>
                <w:sz w:val="24"/>
                <w:szCs w:val="24"/>
                <w:lang w:val="id-ID"/>
              </w:rPr>
            </w:pPr>
            <w:r>
              <w:rPr>
                <w:rFonts w:ascii="Times New Roman" w:hAnsi="Times New Roman" w:cs="Times New Roman"/>
                <w:sz w:val="24"/>
                <w:szCs w:val="24"/>
              </w:rPr>
              <w:t>Iv, Oral (Termasuk Konsentrat Cair, Formulasi Pelepasan Segera Dan Berkelanjutan)</w:t>
            </w:r>
            <w:r>
              <w:rPr>
                <w:rFonts w:ascii="Times New Roman" w:hAnsi="Times New Roman" w:cs="Times New Roman"/>
                <w:sz w:val="24"/>
                <w:szCs w:val="24"/>
                <w:lang w:val="id-ID"/>
              </w:rPr>
              <w:t>, Transdermal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Agen Penghambat Neuromuskular</w:t>
            </w:r>
          </w:p>
        </w:tc>
        <w:tc>
          <w:tcPr>
            <w:tcW w:w="3605"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Suksinilkolin, Rocuronium, Vecuronium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02" w:type="dxa"/>
            <w:vAlign w:val="center"/>
          </w:tcPr>
          <w:p>
            <w:pPr>
              <w:pStyle w:val="30"/>
              <w:ind w:left="0"/>
              <w:jc w:val="center"/>
              <w:rPr>
                <w:rFonts w:ascii="Times New Roman" w:hAnsi="Times New Roman" w:cs="Times New Roman"/>
                <w:sz w:val="24"/>
                <w:szCs w:val="24"/>
                <w:lang w:val="id-ID"/>
              </w:rPr>
            </w:pPr>
            <w:r>
              <w:rPr>
                <w:rFonts w:ascii="Times New Roman" w:hAnsi="Times New Roman" w:cs="Times New Roman"/>
                <w:sz w:val="24"/>
                <w:szCs w:val="24"/>
              </w:rPr>
              <w:t>Natrium Klorida Untuk Injeksi, Hipertonik, Konsentrasi Lebih Besar Dari 0,9%</w:t>
            </w:r>
            <w:r>
              <w:rPr>
                <w:rFonts w:ascii="Times New Roman" w:hAnsi="Times New Roman" w:cs="Times New Roman"/>
                <w:sz w:val="24"/>
                <w:szCs w:val="24"/>
                <w:lang w:val="id-ID"/>
              </w:rPr>
              <w:t xml:space="preserve"> </w:t>
            </w:r>
            <w:r>
              <w:rPr>
                <w:rFonts w:ascii="Times New Roman" w:hAnsi="Times New Roman" w:cs="Times New Roman"/>
                <w:sz w:val="24"/>
                <w:szCs w:val="24"/>
              </w:rPr>
              <w:t>Air Steril Untuk Injeksi, Inhalasi Dan Irigasi</w:t>
            </w:r>
          </w:p>
        </w:tc>
        <w:tc>
          <w:tcPr>
            <w:tcW w:w="3605" w:type="dxa"/>
            <w:vAlign w:val="center"/>
          </w:tcPr>
          <w:p>
            <w:pPr>
              <w:jc w:val="center"/>
              <w:rPr>
                <w:rFonts w:ascii="Times New Roman" w:hAnsi="Times New Roman" w:cs="Times New Roman"/>
                <w:sz w:val="24"/>
                <w:szCs w:val="24"/>
              </w:rPr>
            </w:pPr>
            <w:r>
              <w:rPr>
                <w:rFonts w:ascii="Times New Roman" w:hAnsi="Times New Roman" w:cs="Times New Roman"/>
                <w:sz w:val="24"/>
                <w:szCs w:val="24"/>
              </w:rPr>
              <w:t>(Tidak Termasuk Botol Tuang) Dalam Wadah</w:t>
            </w:r>
            <w:r>
              <w:rPr>
                <w:rFonts w:ascii="Times New Roman" w:hAnsi="Times New Roman" w:cs="Times New Roman"/>
                <w:sz w:val="24"/>
                <w:szCs w:val="24"/>
                <w:lang w:val="id-ID"/>
              </w:rPr>
              <w:t xml:space="preserve"> </w:t>
            </w:r>
            <w:r>
              <w:rPr>
                <w:rFonts w:ascii="Times New Roman" w:hAnsi="Times New Roman" w:cs="Times New Roman"/>
                <w:sz w:val="24"/>
                <w:szCs w:val="24"/>
              </w:rPr>
              <w:t>100 Ml Atau Lebih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Sulfonilurea Hipoglikemik, Oral</w:t>
            </w:r>
          </w:p>
        </w:tc>
        <w:tc>
          <w:tcPr>
            <w:tcW w:w="3605" w:type="dxa"/>
            <w:vAlign w:val="center"/>
          </w:tcPr>
          <w:p>
            <w:pPr>
              <w:pStyle w:val="30"/>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rPr>
              <w:t>Klorpropamid, Glimepiride, Glyburide,</w:t>
            </w:r>
            <w:r>
              <w:rPr>
                <w:rFonts w:ascii="Times New Roman" w:hAnsi="Times New Roman" w:cs="Times New Roman"/>
                <w:sz w:val="24"/>
                <w:szCs w:val="24"/>
                <w:lang w:val="id-ID"/>
              </w:rPr>
              <w:t xml:space="preserve"> Glipizide, Tolbutamide)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jc w:val="center"/>
              <w:rPr>
                <w:rFonts w:ascii="Times New Roman" w:hAnsi="Times New Roman" w:cs="Times New Roman"/>
                <w:sz w:val="24"/>
                <w:szCs w:val="24"/>
                <w:lang w:val="id-ID"/>
              </w:rPr>
            </w:pPr>
            <w:r>
              <w:rPr>
                <w:rFonts w:ascii="Times New Roman" w:hAnsi="Times New Roman" w:cs="Times New Roman"/>
                <w:sz w:val="24"/>
                <w:szCs w:val="24"/>
              </w:rPr>
              <w:t>Semua Bentuk Insulin, Subkutan Dan IV</w:t>
            </w:r>
            <w:r>
              <w:rPr>
                <w:rFonts w:ascii="Times New Roman" w:hAnsi="Times New Roman" w:cs="Times New Roman"/>
                <w:sz w:val="24"/>
                <w:szCs w:val="24"/>
                <w:lang w:val="id-ID"/>
              </w:rPr>
              <w:t xml:space="preserve"> </w:t>
            </w:r>
            <w:r>
              <w:rPr>
                <w:rFonts w:ascii="Times New Roman" w:hAnsi="Times New Roman" w:cs="Times New Roman"/>
                <w:sz w:val="24"/>
                <w:szCs w:val="24"/>
              </w:rPr>
              <w:t>Dianggap Sebagai Kelas Obat Kewaspadaan Tinggi. Insulin</w:t>
            </w:r>
            <w:r>
              <w:rPr>
                <w:rFonts w:ascii="Times New Roman" w:hAnsi="Times New Roman" w:cs="Times New Roman"/>
                <w:sz w:val="24"/>
                <w:szCs w:val="24"/>
                <w:lang w:val="id-ID"/>
              </w:rPr>
              <w:t xml:space="preserve"> </w:t>
            </w:r>
            <w:r>
              <w:rPr>
                <w:rFonts w:ascii="Times New Roman" w:hAnsi="Times New Roman" w:cs="Times New Roman"/>
                <w:sz w:val="24"/>
                <w:szCs w:val="24"/>
              </w:rPr>
              <w:t>U-500 Telah Dipilih Untuk Penekanan Khusus Untuk</w:t>
            </w:r>
            <w:r>
              <w:rPr>
                <w:rFonts w:ascii="Times New Roman" w:hAnsi="Times New Roman" w:cs="Times New Roman"/>
                <w:sz w:val="24"/>
                <w:szCs w:val="24"/>
                <w:lang w:val="id-ID"/>
              </w:rPr>
              <w:t xml:space="preserve"> Membawa Perhatian Pada Kebutuhan Akan Strategi Yang Berbeda Untuk Mencegah Jenis Kesalahan Yang Terjadi Dengan Ini Bentuk Insulin Terkonsentrasi.</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4"/>
              <w:jc w:val="center"/>
              <w:rPr>
                <w:rFonts w:ascii="Times New Roman" w:hAnsi="Times New Roman" w:cs="Times New Roman"/>
                <w:sz w:val="24"/>
                <w:szCs w:val="24"/>
                <w:lang w:val="id-ID"/>
              </w:rPr>
            </w:pPr>
            <w:r>
              <w:rPr>
                <w:rFonts w:ascii="Times New Roman" w:hAnsi="Times New Roman" w:cs="Times New Roman"/>
                <w:sz w:val="24"/>
                <w:szCs w:val="24"/>
              </w:rPr>
              <w:t>Epinephrine, Subkutan</w:t>
            </w:r>
            <w:r>
              <w:rPr>
                <w:rFonts w:ascii="Times New Roman" w:hAnsi="Times New Roman" w:cs="Times New Roman"/>
                <w:sz w:val="24"/>
                <w:szCs w:val="24"/>
                <w:lang w:val="id-ID"/>
              </w:rPr>
              <w:t xml:space="preserve">, </w:t>
            </w:r>
            <w:r>
              <w:rPr>
                <w:rFonts w:ascii="Times New Roman" w:hAnsi="Times New Roman" w:cs="Times New Roman"/>
                <w:sz w:val="24"/>
                <w:szCs w:val="24"/>
              </w:rPr>
              <w:t>Epoprostenol</w:t>
            </w:r>
            <w:r>
              <w:rPr>
                <w:rFonts w:ascii="Times New Roman" w:hAnsi="Times New Roman" w:cs="Times New Roman"/>
                <w:sz w:val="24"/>
                <w:szCs w:val="24"/>
                <w:lang w:val="id-ID"/>
              </w:rPr>
              <w:t xml:space="preserve"> , IV</w:t>
            </w:r>
          </w:p>
        </w:tc>
        <w:tc>
          <w:tcPr>
            <w:tcW w:w="3605" w:type="dxa"/>
            <w:vAlign w:val="center"/>
          </w:tcPr>
          <w:p>
            <w:pPr>
              <w:pStyle w:val="30"/>
              <w:ind w:left="0"/>
              <w:jc w:val="center"/>
              <w:rPr>
                <w:rFonts w:ascii="Times New Roman" w:hAnsi="Times New Roman" w:cs="Times New Roman"/>
                <w:sz w:val="24"/>
                <w:szCs w:val="24"/>
                <w:lang w:val="id-ID"/>
              </w:rPr>
            </w:pPr>
            <w:r>
              <w:rPr>
                <w:rFonts w:ascii="Times New Roman" w:hAnsi="Times New Roman" w:cs="Times New Roman"/>
                <w:sz w:val="24"/>
                <w:szCs w:val="24"/>
                <w:lang w:val="id-ID"/>
              </w:rPr>
              <w:t>Flolan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Insulin U-500 (Penekanan Khusus*)</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Injeksi Magnesium Sulfat</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Penggunaan Metotreksat, Oral, Nononkologis</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Natrium Nitroprusside Untuk Injeksi</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Tingtur Opium</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Oksitosin, IV</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rPr>
            </w:pPr>
            <w:r>
              <w:rPr>
                <w:rFonts w:ascii="Times New Roman" w:hAnsi="Times New Roman" w:cs="Times New Roman"/>
                <w:sz w:val="24"/>
                <w:szCs w:val="24"/>
              </w:rPr>
              <w:t>Kalium Klorida Untuk Konsentrat Injeksi</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lang w:val="id-ID"/>
              </w:rPr>
            </w:pPr>
            <w:r>
              <w:rPr>
                <w:rFonts w:ascii="Times New Roman" w:hAnsi="Times New Roman" w:cs="Times New Roman"/>
                <w:sz w:val="24"/>
                <w:szCs w:val="24"/>
                <w:lang w:val="id-ID"/>
              </w:rPr>
              <w:t>Injeksi Kalium Fosfat</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02" w:type="dxa"/>
            <w:vAlign w:val="center"/>
          </w:tcPr>
          <w:p>
            <w:pPr>
              <w:pStyle w:val="30"/>
              <w:ind w:left="0"/>
              <w:jc w:val="center"/>
              <w:rPr>
                <w:rFonts w:ascii="Times New Roman" w:hAnsi="Times New Roman" w:cs="Times New Roman"/>
                <w:sz w:val="24"/>
                <w:szCs w:val="24"/>
                <w:lang w:val="id-ID"/>
              </w:rPr>
            </w:pPr>
            <w:r>
              <w:rPr>
                <w:rFonts w:ascii="Times New Roman" w:hAnsi="Times New Roman" w:cs="Times New Roman"/>
                <w:sz w:val="24"/>
                <w:szCs w:val="24"/>
                <w:lang w:val="id-ID"/>
              </w:rPr>
              <w:t>Injeksi Prometazin</w:t>
            </w:r>
          </w:p>
        </w:tc>
        <w:tc>
          <w:tcPr>
            <w:tcW w:w="3605" w:type="dxa"/>
            <w:vAlign w:val="center"/>
          </w:tcPr>
          <w:p>
            <w:pPr>
              <w:pStyle w:val="30"/>
              <w:ind w:left="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2" w:type="dxa"/>
            <w:vAlign w:val="center"/>
          </w:tcPr>
          <w:p>
            <w:pPr>
              <w:pStyle w:val="30"/>
              <w:ind w:left="0"/>
              <w:jc w:val="center"/>
              <w:rPr>
                <w:rFonts w:ascii="Times New Roman" w:hAnsi="Times New Roman" w:cs="Times New Roman"/>
                <w:sz w:val="24"/>
                <w:szCs w:val="24"/>
                <w:lang w:val="id-ID"/>
              </w:rPr>
            </w:pPr>
            <w:r>
              <w:rPr>
                <w:rFonts w:ascii="Times New Roman" w:hAnsi="Times New Roman" w:cs="Times New Roman"/>
                <w:sz w:val="24"/>
                <w:szCs w:val="24"/>
                <w:lang w:val="id-ID"/>
              </w:rPr>
              <w:t>Vasopresin, IV Dan Intraosseous</w:t>
            </w:r>
          </w:p>
        </w:tc>
        <w:tc>
          <w:tcPr>
            <w:tcW w:w="3605" w:type="dxa"/>
            <w:vAlign w:val="center"/>
          </w:tcPr>
          <w:p>
            <w:pPr>
              <w:pStyle w:val="30"/>
              <w:ind w:left="0"/>
              <w:jc w:val="center"/>
              <w:rPr>
                <w:rFonts w:ascii="Times New Roman" w:hAnsi="Times New Roman" w:cs="Times New Roman"/>
                <w:sz w:val="24"/>
                <w:szCs w:val="24"/>
              </w:rPr>
            </w:pPr>
          </w:p>
        </w:tc>
      </w:tr>
    </w:tbl>
    <w:p>
      <w:pPr>
        <w:pStyle w:val="30"/>
        <w:spacing w:line="360" w:lineRule="auto"/>
        <w:jc w:val="both"/>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br w:type="page"/>
      </w:r>
    </w:p>
    <w:p>
      <w:pPr>
        <w:pStyle w:val="30"/>
        <w:numPr>
          <w:ilvl w:val="0"/>
          <w:numId w:val="18"/>
        </w:numPr>
        <w:spacing w:line="360" w:lineRule="auto"/>
        <w:ind w:left="426" w:hanging="426"/>
        <w:jc w:val="both"/>
        <w:rPr>
          <w:rFonts w:ascii="Times New Roman" w:hAnsi="Times New Roman" w:cs="Times New Roman" w:eastAsiaTheme="majorEastAsia"/>
          <w:b/>
          <w:sz w:val="24"/>
          <w:szCs w:val="24"/>
          <w:lang w:val="id-ID"/>
        </w:rPr>
      </w:pPr>
      <w:r>
        <w:rPr>
          <w:rFonts w:ascii="Times New Roman" w:hAnsi="Times New Roman" w:cs="Times New Roman" w:eastAsiaTheme="majorEastAsia"/>
          <w:b/>
          <w:sz w:val="24"/>
          <w:szCs w:val="24"/>
          <w:lang w:val="id-ID"/>
        </w:rPr>
        <w:t>Definisi Operasional</w:t>
      </w:r>
    </w:p>
    <w:p>
      <w:pPr>
        <w:pStyle w:val="3"/>
        <w:spacing w:before="0" w:line="360" w:lineRule="auto"/>
        <w:ind w:left="425" w:firstLine="568"/>
        <w:rPr>
          <w:rFonts w:ascii="Times New Roman" w:hAnsi="Times New Roman" w:eastAsia="SimSun" w:cs="Times New Roman"/>
          <w:color w:val="auto"/>
          <w:sz w:val="24"/>
          <w:szCs w:val="24"/>
          <w:vertAlign w:val="superscript"/>
          <w:lang w:val="id-ID" w:eastAsia="id-ID"/>
        </w:rPr>
      </w:pPr>
      <w:bookmarkStart w:id="57" w:name="_Toc116558981"/>
      <w:bookmarkStart w:id="58" w:name="_Toc117805826"/>
      <w:r>
        <w:rPr>
          <w:rFonts w:ascii="Times New Roman" w:hAnsi="Times New Roman" w:eastAsia="SimSun" w:cs="Times New Roman"/>
          <w:color w:val="auto"/>
          <w:sz w:val="24"/>
          <w:szCs w:val="24"/>
          <w:lang w:val="id-ID" w:eastAsia="id-ID"/>
        </w:rPr>
        <w:t>Definisi operasional adalah definisi yang membatasi ruang lingkup atau pengertian variabel – variabel yang diamati atau diteliti.</w:t>
      </w:r>
      <w:r>
        <w:rPr>
          <w:rFonts w:ascii="Times New Roman" w:hAnsi="Times New Roman" w:eastAsia="SimSun" w:cs="Times New Roman"/>
          <w:color w:val="auto"/>
          <w:sz w:val="24"/>
          <w:szCs w:val="24"/>
          <w:vertAlign w:val="superscript"/>
          <w:lang w:val="id-ID" w:eastAsia="id-ID"/>
        </w:rPr>
        <w:t>11</w:t>
      </w:r>
      <w:bookmarkEnd w:id="57"/>
      <w:bookmarkEnd w:id="58"/>
    </w:p>
    <w:p>
      <w:pPr>
        <w:rPr>
          <w:rFonts w:ascii="Times New Roman" w:hAnsi="Times New Roman" w:cs="Times New Roman"/>
          <w:sz w:val="24"/>
          <w:lang w:val="id-ID" w:eastAsia="id-ID"/>
        </w:rPr>
      </w:pPr>
      <w:r>
        <w:rPr>
          <w:rFonts w:ascii="Times New Roman" w:hAnsi="Times New Roman" w:cs="Times New Roman"/>
          <w:sz w:val="24"/>
          <w:lang w:val="id-ID" w:eastAsia="id-ID"/>
        </w:rPr>
        <w:t>Tabel 2.4.1 Definisi Operasional</w:t>
      </w:r>
    </w:p>
    <w:p>
      <w:pPr>
        <w:rPr>
          <w:rFonts w:ascii="Times New Roman" w:hAnsi="Times New Roman" w:cs="Times New Roman"/>
          <w:sz w:val="24"/>
          <w:lang w:val="id-ID" w:eastAsia="id-ID"/>
        </w:rPr>
      </w:pPr>
    </w:p>
    <w:tbl>
      <w:tblPr>
        <w:tblStyle w:val="6"/>
        <w:tblW w:w="0" w:type="auto"/>
        <w:tblInd w:w="0" w:type="dxa"/>
        <w:tblLayout w:type="autofit"/>
        <w:tblCellMar>
          <w:top w:w="0" w:type="dxa"/>
          <w:left w:w="108" w:type="dxa"/>
          <w:bottom w:w="0" w:type="dxa"/>
          <w:right w:w="108" w:type="dxa"/>
        </w:tblCellMar>
      </w:tblPr>
      <w:tblGrid>
        <w:gridCol w:w="1538"/>
        <w:gridCol w:w="2121"/>
        <w:gridCol w:w="1678"/>
        <w:gridCol w:w="1866"/>
        <w:gridCol w:w="950"/>
      </w:tblGrid>
      <w:tr>
        <w:tblPrEx>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 w:val="24"/>
                <w:szCs w:val="24"/>
                <w:lang w:val="id-ID"/>
              </w:rPr>
            </w:pPr>
            <w:r>
              <w:rPr>
                <w:rFonts w:ascii="Times New Roman" w:hAnsi="Times New Roman" w:cs="Times New Roman"/>
                <w:sz w:val="24"/>
                <w:szCs w:val="24"/>
                <w:lang w:val="id-ID"/>
              </w:rPr>
              <w:t>Variabel</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Pengertian</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Alat ukur</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 w:val="24"/>
                <w:szCs w:val="24"/>
                <w:lang w:val="id-ID"/>
              </w:rPr>
            </w:pPr>
            <w:r>
              <w:rPr>
                <w:rFonts w:ascii="Times New Roman" w:hAnsi="Times New Roman" w:cs="Times New Roman"/>
                <w:sz w:val="24"/>
                <w:szCs w:val="24"/>
                <w:lang w:val="id-ID"/>
              </w:rPr>
              <w:t>Hasil Ukur</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 w:val="24"/>
                <w:szCs w:val="24"/>
                <w:lang w:val="id-ID"/>
              </w:rPr>
            </w:pPr>
            <w:r>
              <w:rPr>
                <w:rFonts w:ascii="Times New Roman" w:hAnsi="Times New Roman" w:cs="Times New Roman"/>
                <w:sz w:val="24"/>
                <w:szCs w:val="24"/>
                <w:lang w:val="id-ID"/>
              </w:rPr>
              <w:t>Skala</w:t>
            </w:r>
          </w:p>
        </w:tc>
      </w:tr>
      <w:tr>
        <w:tblPrEx>
          <w:tblCellMar>
            <w:top w:w="0" w:type="dxa"/>
            <w:left w:w="108" w:type="dxa"/>
            <w:bottom w:w="0" w:type="dxa"/>
            <w:right w:w="108" w:type="dxa"/>
          </w:tblCellMar>
        </w:tblPrEx>
        <w:trPr>
          <w:trHeight w:val="4447"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sz w:val="24"/>
                <w:szCs w:val="24"/>
                <w:highlight w:val="yellow"/>
                <w:lang w:val="id-ID"/>
              </w:rPr>
            </w:pPr>
            <w:r>
              <w:rPr>
                <w:rFonts w:ascii="Times New Roman" w:hAnsi="Times New Roman" w:cs="Times New Roman"/>
                <w:sz w:val="24"/>
                <w:szCs w:val="24"/>
              </w:rPr>
              <w:t>Penyimpanan Obat</w:t>
            </w:r>
          </w:p>
        </w:tc>
        <w:tc>
          <w:tcPr>
            <w:tcW w:w="0" w:type="auto"/>
            <w:tcBorders>
              <w:top w:val="single" w:color="auto" w:sz="4" w:space="0"/>
              <w:left w:val="single" w:color="auto" w:sz="4" w:space="0"/>
              <w:bottom w:val="single" w:color="auto" w:sz="4" w:space="0"/>
              <w:right w:val="single" w:color="auto" w:sz="4" w:space="0"/>
            </w:tcBorders>
            <w:vAlign w:val="center"/>
          </w:tcPr>
          <w:p>
            <w:pPr>
              <w:jc w:val="both"/>
              <w:rPr>
                <w:rFonts w:ascii="Times New Roman" w:hAnsi="Times New Roman" w:cs="Times New Roman"/>
                <w:sz w:val="24"/>
                <w:szCs w:val="24"/>
              </w:rPr>
            </w:pPr>
            <w:r>
              <w:rPr>
                <w:rFonts w:ascii="Times New Roman" w:hAnsi="Times New Roman" w:cs="Times New Roman"/>
                <w:sz w:val="24"/>
                <w:szCs w:val="24"/>
                <w:lang w:val="en-GB"/>
              </w:rPr>
              <w:t>P</w:t>
            </w:r>
            <w:r>
              <w:rPr>
                <w:rFonts w:ascii="Times New Roman" w:hAnsi="Times New Roman" w:cs="Times New Roman"/>
                <w:sz w:val="24"/>
                <w:szCs w:val="24"/>
              </w:rPr>
              <w:t xml:space="preserve">enyimpanan obat </w:t>
            </w:r>
            <w:r>
              <w:rPr>
                <w:rFonts w:ascii="Times New Roman" w:hAnsi="Times New Roman" w:cs="Times New Roman"/>
                <w:i/>
                <w:sz w:val="24"/>
                <w:szCs w:val="24"/>
              </w:rPr>
              <w:t>High Alert</w:t>
            </w:r>
            <w:r>
              <w:rPr>
                <w:rFonts w:ascii="Times New Roman" w:hAnsi="Times New Roman" w:cs="Times New Roman"/>
                <w:sz w:val="24"/>
                <w:szCs w:val="24"/>
              </w:rPr>
              <w:t xml:space="preserve"> kategori </w:t>
            </w:r>
            <w:r>
              <w:rPr>
                <w:rFonts w:ascii="Times New Roman" w:hAnsi="Times New Roman" w:cs="Times New Roman"/>
                <w:sz w:val="24"/>
                <w:szCs w:val="24"/>
                <w:lang w:val="en-GB"/>
              </w:rPr>
              <w:t>LASA</w:t>
            </w:r>
            <w:r>
              <w:rPr>
                <w:rFonts w:ascii="Times New Roman" w:hAnsi="Times New Roman" w:cs="Times New Roman"/>
                <w:sz w:val="24"/>
                <w:szCs w:val="24"/>
              </w:rPr>
              <w:t xml:space="preserve"> ditempat yang jelas perbedaannya, dipisah atau di</w:t>
            </w:r>
            <w:r>
              <w:rPr>
                <w:rFonts w:ascii="Times New Roman" w:hAnsi="Times New Roman" w:cs="Times New Roman"/>
                <w:sz w:val="24"/>
                <w:szCs w:val="24"/>
                <w:lang w:val="en-GB"/>
              </w:rPr>
              <w:t>jeda</w:t>
            </w:r>
            <w:r>
              <w:rPr>
                <w:rFonts w:ascii="Times New Roman" w:hAnsi="Times New Roman" w:cs="Times New Roman"/>
                <w:sz w:val="24"/>
                <w:szCs w:val="24"/>
              </w:rPr>
              <w:t xml:space="preserve"> satu item obat lain.</w:t>
            </w:r>
          </w:p>
          <w:p>
            <w:pPr>
              <w:pStyle w:val="30"/>
              <w:ind w:left="0"/>
              <w:jc w:val="both"/>
              <w:rPr>
                <w:rFonts w:ascii="Times New Roman" w:hAnsi="Times New Roman" w:cs="Times New Roman"/>
                <w:sz w:val="24"/>
                <w:szCs w:val="24"/>
                <w:highlight w:val="yellow"/>
              </w:rPr>
            </w:pPr>
            <w:r>
              <w:rPr>
                <w:rFonts w:ascii="Times New Roman" w:hAnsi="Times New Roman" w:cs="Times New Roman"/>
                <w:sz w:val="24"/>
                <w:szCs w:val="24"/>
                <w:lang w:val="en-GB"/>
              </w:rPr>
              <w:t>P</w:t>
            </w:r>
            <w:r>
              <w:rPr>
                <w:rFonts w:ascii="Times New Roman" w:hAnsi="Times New Roman" w:cs="Times New Roman"/>
                <w:sz w:val="24"/>
                <w:szCs w:val="24"/>
              </w:rPr>
              <w:t xml:space="preserve">enyimpanan obat </w:t>
            </w:r>
            <w:r>
              <w:rPr>
                <w:rFonts w:ascii="Times New Roman" w:hAnsi="Times New Roman" w:cs="Times New Roman"/>
                <w:i/>
                <w:sz w:val="24"/>
                <w:szCs w:val="24"/>
              </w:rPr>
              <w:t>Hi</w:t>
            </w:r>
            <w:r>
              <w:rPr>
                <w:rFonts w:ascii="Times New Roman" w:hAnsi="Times New Roman" w:cs="Times New Roman"/>
                <w:i/>
                <w:sz w:val="24"/>
                <w:szCs w:val="24"/>
                <w:lang w:val="en-GB"/>
              </w:rPr>
              <w:t>g</w:t>
            </w:r>
            <w:r>
              <w:rPr>
                <w:rFonts w:ascii="Times New Roman" w:hAnsi="Times New Roman" w:cs="Times New Roman"/>
                <w:i/>
                <w:sz w:val="24"/>
                <w:szCs w:val="24"/>
              </w:rPr>
              <w:t>h Alert</w:t>
            </w:r>
            <w:r>
              <w:rPr>
                <w:rFonts w:ascii="Times New Roman" w:hAnsi="Times New Roman" w:cs="Times New Roman"/>
                <w:sz w:val="24"/>
                <w:szCs w:val="24"/>
              </w:rPr>
              <w:t xml:space="preserve"> kategori Elektrolit Konsentrasi Tinggi</w:t>
            </w:r>
            <w:r>
              <w:rPr>
                <w:rFonts w:ascii="Times New Roman" w:hAnsi="Times New Roman" w:cs="Times New Roman"/>
                <w:sz w:val="24"/>
                <w:szCs w:val="24"/>
                <w:lang w:val="en-GB"/>
              </w:rPr>
              <w:t xml:space="preserve"> dan </w:t>
            </w:r>
            <w:r>
              <w:rPr>
                <w:rFonts w:ascii="Times New Roman" w:hAnsi="Times New Roman" w:cs="Times New Roman"/>
                <w:sz w:val="24"/>
                <w:szCs w:val="24"/>
                <w:lang w:val="id-ID"/>
              </w:rPr>
              <w:t>obat Risiko tinggi</w:t>
            </w:r>
            <w:r>
              <w:rPr>
                <w:rFonts w:ascii="Times New Roman" w:hAnsi="Times New Roman" w:cs="Times New Roman"/>
                <w:sz w:val="24"/>
                <w:szCs w:val="24"/>
              </w:rPr>
              <w:t xml:space="preserve"> disimpan dalam kotak/kontainer terpisah untuk masing-masing obat.</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sz w:val="24"/>
                <w:szCs w:val="24"/>
                <w:lang w:val="id-ID"/>
              </w:rPr>
            </w:pPr>
            <w:r>
              <w:rPr>
                <w:rFonts w:ascii="Times New Roman" w:hAnsi="Times New Roman" w:cs="Times New Roman"/>
                <w:sz w:val="24"/>
                <w:szCs w:val="24"/>
                <w:lang w:val="id-ID"/>
              </w:rPr>
              <w:t>Petunjuk Teknis Kefarmasian Di Apotek Kementerian Kesehatan Republik Indonesia th 2019</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 w:val="24"/>
                <w:szCs w:val="24"/>
                <w:lang w:val="id-ID"/>
              </w:rPr>
            </w:pPr>
            <w:r>
              <w:rPr>
                <w:rFonts w:ascii="Times New Roman" w:hAnsi="Times New Roman" w:cs="Times New Roman"/>
                <w:sz w:val="24"/>
                <w:szCs w:val="24"/>
                <w:lang w:val="id-ID"/>
              </w:rPr>
              <w:t>Presentase hasil kesesu</w:t>
            </w:r>
            <w:r>
              <w:rPr>
                <w:rFonts w:ascii="Times New Roman" w:hAnsi="Times New Roman" w:cs="Times New Roman"/>
                <w:sz w:val="24"/>
                <w:szCs w:val="24"/>
                <w:lang w:val="en-GB"/>
              </w:rPr>
              <w:t>a</w:t>
            </w:r>
            <w:r>
              <w:rPr>
                <w:rFonts w:ascii="Times New Roman" w:hAnsi="Times New Roman" w:cs="Times New Roman"/>
                <w:sz w:val="24"/>
                <w:szCs w:val="24"/>
                <w:lang w:val="id-ID"/>
              </w:rPr>
              <w:t>ian penyimpanan dengan Petunjuk Teknis Kefarmasian Di Apotek Kementerian Kesehatan Republik Indonesia th 2019</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 w:val="24"/>
                <w:szCs w:val="24"/>
                <w:lang w:val="id-ID"/>
              </w:rPr>
            </w:pPr>
            <w:r>
              <w:rPr>
                <w:rFonts w:ascii="Times New Roman" w:hAnsi="Times New Roman" w:cs="Times New Roman"/>
                <w:sz w:val="24"/>
                <w:szCs w:val="24"/>
                <w:lang w:val="id-ID"/>
              </w:rPr>
              <w:t>Ordinal</w:t>
            </w:r>
          </w:p>
        </w:tc>
      </w:tr>
      <w:tr>
        <w:tblPrEx>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 w:val="24"/>
                <w:szCs w:val="24"/>
                <w:lang w:val="id-ID"/>
              </w:rPr>
            </w:pPr>
            <w:r>
              <w:rPr>
                <w:rFonts w:ascii="Times New Roman" w:hAnsi="Times New Roman" w:cs="Times New Roman"/>
                <w:sz w:val="24"/>
                <w:szCs w:val="24"/>
                <w:lang w:val="id-ID"/>
              </w:rPr>
              <w:t>Pelabelan</w:t>
            </w:r>
          </w:p>
        </w:tc>
        <w:tc>
          <w:tcPr>
            <w:tcW w:w="0" w:type="auto"/>
            <w:tcBorders>
              <w:top w:val="single" w:color="auto" w:sz="4" w:space="0"/>
              <w:left w:val="single" w:color="auto" w:sz="4" w:space="0"/>
              <w:bottom w:val="single" w:color="auto" w:sz="4" w:space="0"/>
              <w:right w:val="single" w:color="auto" w:sz="4" w:space="0"/>
            </w:tcBorders>
            <w:vAlign w:val="center"/>
          </w:tcPr>
          <w:p>
            <w:pPr>
              <w:jc w:val="both"/>
              <w:rPr>
                <w:rFonts w:ascii="Times New Roman" w:hAnsi="Times New Roman" w:cs="Times New Roman"/>
                <w:sz w:val="24"/>
                <w:szCs w:val="24"/>
                <w:lang w:val="en-GB"/>
              </w:rPr>
            </w:pPr>
            <w:r>
              <w:rPr>
                <w:rFonts w:ascii="Times New Roman" w:hAnsi="Times New Roman" w:cs="Times New Roman"/>
                <w:sz w:val="24"/>
                <w:szCs w:val="24"/>
                <w:lang w:val="id-ID"/>
              </w:rPr>
              <w:t>P</w:t>
            </w:r>
            <w:r>
              <w:rPr>
                <w:rFonts w:ascii="Times New Roman" w:hAnsi="Times New Roman" w:cs="Times New Roman"/>
                <w:sz w:val="24"/>
                <w:szCs w:val="24"/>
                <w:lang w:val="en-GB"/>
              </w:rPr>
              <w:t xml:space="preserve">ada obat kategori LASA pada </w:t>
            </w:r>
            <w:r>
              <w:rPr>
                <w:rFonts w:ascii="Times New Roman" w:hAnsi="Times New Roman" w:cs="Times New Roman"/>
                <w:sz w:val="24"/>
                <w:szCs w:val="24"/>
              </w:rPr>
              <w:t>setiap kotak penyimpanan obat</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diberi stiker </w:t>
            </w:r>
            <w:r>
              <w:rPr>
                <w:rFonts w:ascii="Times New Roman" w:hAnsi="Times New Roman" w:cs="Times New Roman"/>
                <w:sz w:val="24"/>
                <w:szCs w:val="24"/>
                <w:lang w:val="id-ID"/>
              </w:rPr>
              <w:t>ber</w:t>
            </w:r>
            <w:r>
              <w:rPr>
                <w:rFonts w:ascii="Times New Roman" w:hAnsi="Times New Roman" w:cs="Times New Roman"/>
                <w:sz w:val="24"/>
                <w:szCs w:val="24"/>
              </w:rPr>
              <w:t>warna dengan tulisan LAS</w:t>
            </w:r>
            <w:r>
              <w:rPr>
                <w:rFonts w:ascii="Times New Roman" w:hAnsi="Times New Roman" w:cs="Times New Roman"/>
                <w:sz w:val="24"/>
                <w:szCs w:val="24"/>
                <w:lang w:val="en-GB"/>
              </w:rPr>
              <w:t>A</w:t>
            </w:r>
          </w:p>
          <w:p>
            <w:pPr>
              <w:pStyle w:val="30"/>
              <w:ind w:left="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Pada obat </w:t>
            </w:r>
            <w:r>
              <w:rPr>
                <w:rFonts w:ascii="Times New Roman" w:hAnsi="Times New Roman" w:cs="Times New Roman"/>
                <w:sz w:val="24"/>
                <w:szCs w:val="24"/>
              </w:rPr>
              <w:t>Elektrolit Konsentrasi Tinggi</w:t>
            </w:r>
            <w:r>
              <w:rPr>
                <w:rFonts w:ascii="Times New Roman" w:hAnsi="Times New Roman" w:cs="Times New Roman"/>
                <w:sz w:val="24"/>
                <w:szCs w:val="24"/>
                <w:lang w:val="en-GB"/>
              </w:rPr>
              <w:t xml:space="preserve"> dan obat Risiko tinggi </w:t>
            </w:r>
            <w:r>
              <w:rPr>
                <w:rFonts w:ascii="Times New Roman" w:hAnsi="Times New Roman" w:cs="Times New Roman"/>
                <w:sz w:val="24"/>
                <w:szCs w:val="24"/>
              </w:rPr>
              <w:t>pada setiap</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kotak penyimpanan obat diberi stiker tulisan </w:t>
            </w:r>
            <w:r>
              <w:rPr>
                <w:rFonts w:ascii="Times New Roman" w:hAnsi="Times New Roman" w:cs="Times New Roman"/>
                <w:i/>
                <w:sz w:val="24"/>
                <w:szCs w:val="24"/>
              </w:rPr>
              <w:t xml:space="preserve">High Alert </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 w:val="24"/>
                <w:szCs w:val="24"/>
                <w:lang w:val="id-ID"/>
              </w:rPr>
            </w:pPr>
            <w:r>
              <w:rPr>
                <w:rFonts w:ascii="Times New Roman" w:hAnsi="Times New Roman" w:cs="Times New Roman"/>
                <w:sz w:val="24"/>
                <w:szCs w:val="24"/>
                <w:lang w:val="id-ID"/>
              </w:rPr>
              <w:t>Petunjuk Teknis Kefarmasian Di Apotek Kementerian Kesehatan Republik Indonesia th 2019</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 xml:space="preserve">Presentase hasil kesesuian pelabelan dengan </w:t>
            </w:r>
            <w:r>
              <w:rPr>
                <w:rFonts w:ascii="Times New Roman" w:hAnsi="Times New Roman" w:cs="Times New Roman"/>
                <w:sz w:val="24"/>
                <w:szCs w:val="24"/>
                <w:lang w:val="id-ID"/>
              </w:rPr>
              <w:t>Petunjuk Teknis Kefarmasian Di Apotek Kementerian Kesehatan Republik Indonesia th 2019</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Ordinal</w:t>
            </w:r>
          </w:p>
        </w:tc>
      </w:tr>
    </w:tbl>
    <w:p>
      <w:pPr>
        <w:pStyle w:val="2"/>
        <w:spacing w:line="480" w:lineRule="auto"/>
        <w:rPr>
          <w:rFonts w:ascii="Times New Roman" w:hAnsi="Times New Roman" w:cs="Times New Roman"/>
          <w:b/>
          <w:color w:val="auto"/>
          <w:sz w:val="24"/>
          <w:szCs w:val="24"/>
          <w:lang w:val="id-ID"/>
        </w:rPr>
        <w:sectPr>
          <w:headerReference r:id="rId15" w:type="first"/>
          <w:footerReference r:id="rId16" w:type="first"/>
          <w:pgSz w:w="11906" w:h="16838"/>
          <w:pgMar w:top="1701" w:right="1701" w:bottom="1701" w:left="2268" w:header="720" w:footer="720" w:gutter="0"/>
          <w:cols w:space="0" w:num="1"/>
          <w:titlePg/>
          <w:docGrid w:linePitch="360" w:charSpace="0"/>
        </w:sectPr>
      </w:pPr>
    </w:p>
    <w:p>
      <w:pPr>
        <w:pStyle w:val="2"/>
        <w:spacing w:before="0" w:line="360" w:lineRule="auto"/>
        <w:jc w:val="center"/>
        <w:rPr>
          <w:rFonts w:ascii="Times New Roman" w:hAnsi="Times New Roman" w:cs="Times New Roman"/>
          <w:b/>
          <w:bCs/>
          <w:color w:val="auto"/>
          <w:sz w:val="28"/>
          <w:szCs w:val="28"/>
        </w:rPr>
      </w:pPr>
      <w:bookmarkStart w:id="59" w:name="_Toc117805827"/>
      <w:r>
        <w:rPr>
          <w:rFonts w:ascii="Times New Roman" w:hAnsi="Times New Roman" w:cs="Times New Roman"/>
          <w:b/>
          <w:bCs/>
          <w:color w:val="auto"/>
          <w:sz w:val="28"/>
          <w:szCs w:val="28"/>
        </w:rPr>
        <w:t>BAB III</w:t>
      </w:r>
      <w:bookmarkEnd w:id="59"/>
    </w:p>
    <w:p>
      <w:pPr>
        <w:pStyle w:val="2"/>
        <w:spacing w:before="0" w:line="360" w:lineRule="auto"/>
        <w:jc w:val="center"/>
        <w:rPr>
          <w:rFonts w:ascii="Times New Roman" w:hAnsi="Times New Roman" w:cs="Times New Roman"/>
          <w:b/>
          <w:bCs/>
          <w:color w:val="auto"/>
          <w:sz w:val="28"/>
          <w:szCs w:val="28"/>
        </w:rPr>
      </w:pPr>
      <w:bookmarkStart w:id="60" w:name="_Toc117805828"/>
      <w:bookmarkStart w:id="61" w:name="_Toc116558983"/>
      <w:r>
        <w:rPr>
          <w:rFonts w:ascii="Times New Roman" w:hAnsi="Times New Roman" w:cs="Times New Roman"/>
          <w:b/>
          <w:bCs/>
          <w:color w:val="auto"/>
          <w:sz w:val="28"/>
          <w:szCs w:val="28"/>
        </w:rPr>
        <w:t>METODOLOGI PENELITIAN</w:t>
      </w:r>
      <w:bookmarkEnd w:id="60"/>
      <w:bookmarkEnd w:id="61"/>
    </w:p>
    <w:p>
      <w:pPr>
        <w:pStyle w:val="3"/>
        <w:numPr>
          <w:ilvl w:val="0"/>
          <w:numId w:val="19"/>
        </w:numPr>
        <w:ind w:left="426" w:hanging="426"/>
        <w:rPr>
          <w:b/>
          <w:color w:val="auto"/>
          <w:lang w:val="id-ID"/>
        </w:rPr>
      </w:pPr>
      <w:bookmarkStart w:id="62" w:name="_Toc117805829"/>
      <w:r>
        <w:rPr>
          <w:b/>
          <w:color w:val="auto"/>
          <w:lang w:val="id-ID"/>
        </w:rPr>
        <w:t>Desain Penelitian</w:t>
      </w:r>
      <w:bookmarkEnd w:id="62"/>
    </w:p>
    <w:p>
      <w:pPr>
        <w:pStyle w:val="3"/>
        <w:spacing w:before="0" w:line="360" w:lineRule="auto"/>
        <w:ind w:left="425" w:firstLine="709"/>
        <w:jc w:val="both"/>
        <w:rPr>
          <w:rFonts w:ascii="Times New Roman" w:hAnsi="Times New Roman" w:eastAsia="SimSun" w:cs="Times New Roman"/>
          <w:color w:val="auto"/>
          <w:sz w:val="24"/>
          <w:szCs w:val="24"/>
          <w:lang w:val="id-ID" w:eastAsia="id-ID"/>
        </w:rPr>
      </w:pPr>
      <w:bookmarkStart w:id="63" w:name="_Toc117805830"/>
      <w:bookmarkStart w:id="64" w:name="_Toc116558985"/>
      <w:r>
        <w:rPr>
          <w:rFonts w:ascii="Times New Roman" w:hAnsi="Times New Roman" w:eastAsia="SimSun" w:cs="Times New Roman"/>
          <w:color w:val="auto"/>
          <w:sz w:val="24"/>
          <w:szCs w:val="24"/>
          <w:lang w:val="id-ID" w:eastAsia="id-ID"/>
        </w:rPr>
        <w:t>Berdasarkan dengan rumusan masalah dan tujuan penelitian yang diajukan, desain penelitian yang digunakan dalam penelitian ini adalah deskriptif yaitu penelitian dengan tujuan membuat gambaran atau deskripsi tentang sesuatu yang objek atau keadaan yang sebenarnya.</w:t>
      </w:r>
      <w:r>
        <w:rPr>
          <w:rFonts w:ascii="Times New Roman" w:hAnsi="Times New Roman" w:eastAsia="SimSun" w:cs="Times New Roman"/>
          <w:color w:val="auto"/>
          <w:sz w:val="24"/>
          <w:szCs w:val="24"/>
          <w:lang w:val="id-ID" w:eastAsia="id-ID"/>
        </w:rPr>
        <w:fldChar w:fldCharType="begin" w:fldLock="1"/>
      </w:r>
      <w:r>
        <w:rPr>
          <w:rFonts w:ascii="Times New Roman" w:hAnsi="Times New Roman" w:eastAsia="SimSun" w:cs="Times New Roman"/>
          <w:color w:val="auto"/>
          <w:sz w:val="24"/>
          <w:szCs w:val="24"/>
          <w:lang w:val="id-ID" w:eastAsia="id-ID"/>
        </w:rPr>
        <w:instrText xml:space="preserve">ADDIN CSL_CITATION {"citationItems":[{"id":"ITEM-1","itemData":{"author":[{"dropping-particle":"","family":"Notoatmodjo","given":"","non-dropping-particle":"","parse-names":false,"suffix":""}],"id":"ITEM-1","issued":{"date-parts":[["2012"]]},"title":"Metodologi Penelitian Kesehatan","type":"book"},"uris":["http://www.mendeley.com/documents/?uuid=200dada1-9e77-4abd-b072-622acd4fb728"]}],"mendeley":{"formattedCitation":"&lt;sup&gt;10&lt;/sup&gt;","plainTextFormattedCitation":"10","previouslyFormattedCitation":"&lt;sup&gt;10&lt;/sup&gt;"},"properties":{"noteIndex":0},"schema":"https://github.com/citation-style-language/schema/raw/master/csl-citation.json"}</w:instrText>
      </w:r>
      <w:r>
        <w:rPr>
          <w:rFonts w:ascii="Times New Roman" w:hAnsi="Times New Roman" w:eastAsia="SimSun" w:cs="Times New Roman"/>
          <w:color w:val="auto"/>
          <w:sz w:val="24"/>
          <w:szCs w:val="24"/>
          <w:lang w:val="id-ID" w:eastAsia="id-ID"/>
        </w:rPr>
        <w:fldChar w:fldCharType="separate"/>
      </w:r>
      <w:r>
        <w:rPr>
          <w:rFonts w:ascii="Times New Roman" w:hAnsi="Times New Roman" w:eastAsia="SimSun" w:cs="Times New Roman"/>
          <w:color w:val="auto"/>
          <w:sz w:val="24"/>
          <w:szCs w:val="24"/>
          <w:vertAlign w:val="superscript"/>
          <w:lang w:val="id-ID" w:eastAsia="id-ID"/>
        </w:rPr>
        <w:t>10</w:t>
      </w:r>
      <w:bookmarkEnd w:id="63"/>
      <w:bookmarkEnd w:id="64"/>
      <w:r>
        <w:rPr>
          <w:rFonts w:ascii="Times New Roman" w:hAnsi="Times New Roman" w:eastAsia="SimSun" w:cs="Times New Roman"/>
          <w:color w:val="auto"/>
          <w:sz w:val="24"/>
          <w:szCs w:val="24"/>
          <w:lang w:val="id-ID" w:eastAsia="id-ID"/>
        </w:rPr>
        <w:fldChar w:fldCharType="end"/>
      </w:r>
    </w:p>
    <w:p>
      <w:pPr>
        <w:rPr>
          <w:lang w:val="id-ID" w:eastAsia="id-ID"/>
        </w:rPr>
      </w:pPr>
    </w:p>
    <w:p>
      <w:pPr>
        <w:pStyle w:val="3"/>
        <w:numPr>
          <w:ilvl w:val="0"/>
          <w:numId w:val="19"/>
        </w:numPr>
        <w:ind w:left="426" w:hanging="426"/>
        <w:rPr>
          <w:b/>
          <w:color w:val="auto"/>
          <w:lang w:val="id-ID"/>
        </w:rPr>
      </w:pPr>
      <w:bookmarkStart w:id="65" w:name="_Toc117805831"/>
      <w:r>
        <w:rPr>
          <w:b/>
          <w:color w:val="auto"/>
          <w:lang w:val="id-ID"/>
        </w:rPr>
        <w:t>Variabel Penelitian</w:t>
      </w:r>
      <w:bookmarkEnd w:id="65"/>
    </w:p>
    <w:p>
      <w:pPr>
        <w:pStyle w:val="3"/>
        <w:spacing w:line="360" w:lineRule="auto"/>
        <w:ind w:left="425" w:firstLine="709"/>
        <w:jc w:val="both"/>
        <w:rPr>
          <w:rFonts w:ascii="Times New Roman" w:hAnsi="Times New Roman" w:eastAsia="SimSun" w:cs="Times New Roman"/>
          <w:iCs/>
          <w:color w:val="auto"/>
          <w:sz w:val="24"/>
          <w:szCs w:val="24"/>
          <w:vertAlign w:val="superscript"/>
          <w:lang w:val="id-ID" w:eastAsia="id-ID"/>
        </w:rPr>
      </w:pPr>
      <w:bookmarkStart w:id="66" w:name="_Toc116558987"/>
      <w:bookmarkStart w:id="67" w:name="_Toc117805832"/>
      <w:r>
        <w:rPr>
          <w:rFonts w:ascii="Times New Roman" w:hAnsi="Times New Roman" w:eastAsia="SimSun" w:cs="Times New Roman"/>
          <w:color w:val="auto"/>
          <w:sz w:val="24"/>
          <w:szCs w:val="24"/>
          <w:lang w:val="id-ID" w:eastAsia="id-ID"/>
        </w:rPr>
        <w:t xml:space="preserve">Variabel penelitian pada dasarnya adalah segala sesuatu yang menjadi objek yang berbentuk apa saja yang ditetapkan oleh peneliti untuk memperoleh informasi dan ditarik kesimpulannya. Variabel dalam penelitian ini adalah penyimpanan obat </w:t>
      </w:r>
      <w:r>
        <w:rPr>
          <w:rFonts w:ascii="Times New Roman" w:hAnsi="Times New Roman" w:eastAsia="SimSun" w:cs="Times New Roman"/>
          <w:i/>
          <w:iCs/>
          <w:color w:val="auto"/>
          <w:sz w:val="24"/>
          <w:szCs w:val="24"/>
          <w:lang w:val="id-ID" w:eastAsia="id-ID"/>
        </w:rPr>
        <w:t>high alert</w:t>
      </w:r>
      <w:r>
        <w:rPr>
          <w:rFonts w:ascii="Times New Roman" w:hAnsi="Times New Roman" w:eastAsia="SimSun" w:cs="Times New Roman"/>
          <w:color w:val="auto"/>
          <w:sz w:val="24"/>
          <w:szCs w:val="24"/>
          <w:lang w:val="id-ID" w:eastAsia="id-ID"/>
        </w:rPr>
        <w:t xml:space="preserve"> </w:t>
      </w:r>
      <w:r>
        <w:rPr>
          <w:rFonts w:ascii="Times New Roman" w:hAnsi="Times New Roman" w:eastAsia="SimSun" w:cs="Times New Roman"/>
          <w:i/>
          <w:iCs/>
          <w:color w:val="auto"/>
          <w:sz w:val="24"/>
          <w:szCs w:val="24"/>
          <w:lang w:val="id-ID" w:eastAsia="id-ID"/>
        </w:rPr>
        <w:t>medication</w:t>
      </w:r>
      <w:r>
        <w:rPr>
          <w:rFonts w:ascii="Times New Roman" w:hAnsi="Times New Roman" w:eastAsia="SimSun" w:cs="Times New Roman"/>
          <w:iCs/>
          <w:color w:val="auto"/>
          <w:sz w:val="24"/>
          <w:szCs w:val="24"/>
          <w:lang w:val="id-ID" w:eastAsia="id-ID"/>
        </w:rPr>
        <w:t>.</w:t>
      </w:r>
      <w:r>
        <w:rPr>
          <w:rFonts w:ascii="Times New Roman" w:hAnsi="Times New Roman" w:eastAsia="SimSun" w:cs="Times New Roman"/>
          <w:iCs/>
          <w:color w:val="auto"/>
          <w:sz w:val="24"/>
          <w:szCs w:val="24"/>
          <w:lang w:val="id-ID" w:eastAsia="id-ID"/>
        </w:rPr>
        <w:fldChar w:fldCharType="begin" w:fldLock="1"/>
      </w:r>
      <w:r>
        <w:rPr>
          <w:rFonts w:ascii="Times New Roman" w:hAnsi="Times New Roman" w:eastAsia="SimSun" w:cs="Times New Roman"/>
          <w:iCs/>
          <w:color w:val="auto"/>
          <w:sz w:val="24"/>
          <w:szCs w:val="24"/>
          <w:lang w:val="id-ID" w:eastAsia="id-ID"/>
        </w:rPr>
        <w:instrText xml:space="preserve">ADDIN CSL_CITATION {"citationItems":[{"id":"ITEM-1","itemData":{"author":[{"dropping-particle":"","family":"Notoatmodjo","given":"","non-dropping-particle":"","parse-names":false,"suffix":""}],"id":"ITEM-1","issued":{"date-parts":[["2012"]]},"title":"Metodologi Penelitian Kesehatan","type":"book"},"uris":["http://www.mendeley.com/documents/?uuid=200dada1-9e77-4abd-b072-622acd4fb728"]}],"mendeley":{"formattedCitation":"&lt;sup&gt;10&lt;/sup&gt;","plainTextFormattedCitation":"10","previouslyFormattedCitation":"&lt;sup&gt;10&lt;/sup&gt;"},"properties":{"noteIndex":0},"schema":"https://github.com/citation-style-language/schema/raw/master/csl-citation.json"}</w:instrText>
      </w:r>
      <w:r>
        <w:rPr>
          <w:rFonts w:ascii="Times New Roman" w:hAnsi="Times New Roman" w:eastAsia="SimSun" w:cs="Times New Roman"/>
          <w:iCs/>
          <w:color w:val="auto"/>
          <w:sz w:val="24"/>
          <w:szCs w:val="24"/>
          <w:lang w:val="id-ID" w:eastAsia="id-ID"/>
        </w:rPr>
        <w:fldChar w:fldCharType="separate"/>
      </w:r>
      <w:r>
        <w:rPr>
          <w:rFonts w:ascii="Times New Roman" w:hAnsi="Times New Roman" w:eastAsia="SimSun" w:cs="Times New Roman"/>
          <w:iCs/>
          <w:color w:val="auto"/>
          <w:sz w:val="24"/>
          <w:szCs w:val="24"/>
          <w:vertAlign w:val="superscript"/>
          <w:lang w:val="id-ID" w:eastAsia="id-ID"/>
        </w:rPr>
        <w:t>10</w:t>
      </w:r>
      <w:bookmarkEnd w:id="66"/>
      <w:bookmarkEnd w:id="67"/>
      <w:r>
        <w:rPr>
          <w:rFonts w:ascii="Times New Roman" w:hAnsi="Times New Roman" w:eastAsia="SimSun" w:cs="Times New Roman"/>
          <w:iCs/>
          <w:color w:val="auto"/>
          <w:sz w:val="24"/>
          <w:szCs w:val="24"/>
          <w:lang w:val="id-ID" w:eastAsia="id-ID"/>
        </w:rPr>
        <w:fldChar w:fldCharType="end"/>
      </w:r>
    </w:p>
    <w:p>
      <w:pPr>
        <w:rPr>
          <w:lang w:val="id-ID" w:eastAsia="id-ID"/>
        </w:rPr>
      </w:pPr>
    </w:p>
    <w:p>
      <w:pPr>
        <w:pStyle w:val="3"/>
        <w:numPr>
          <w:ilvl w:val="0"/>
          <w:numId w:val="19"/>
        </w:numPr>
        <w:ind w:left="426" w:hanging="426"/>
        <w:rPr>
          <w:b/>
          <w:color w:val="auto"/>
          <w:lang w:val="id-ID"/>
        </w:rPr>
      </w:pPr>
      <w:bookmarkStart w:id="68" w:name="_Toc117805833"/>
      <w:r>
        <w:rPr>
          <w:b/>
          <w:color w:val="auto"/>
          <w:lang w:val="id-ID"/>
        </w:rPr>
        <w:t>Tempat dan Waktu Penelitian</w:t>
      </w:r>
      <w:bookmarkEnd w:id="68"/>
    </w:p>
    <w:p>
      <w:pPr>
        <w:pStyle w:val="30"/>
        <w:numPr>
          <w:ilvl w:val="0"/>
          <w:numId w:val="20"/>
        </w:numPr>
        <w:autoSpaceDE w:val="0"/>
        <w:autoSpaceDN w:val="0"/>
        <w:adjustRightInd w:val="0"/>
        <w:spacing w:line="360" w:lineRule="auto"/>
        <w:ind w:left="993" w:hanging="567"/>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Tempat penelitian ini akan dilakukan di Apotek Roxy Klender.</w:t>
      </w:r>
    </w:p>
    <w:p>
      <w:pPr>
        <w:pStyle w:val="30"/>
        <w:numPr>
          <w:ilvl w:val="0"/>
          <w:numId w:val="20"/>
        </w:numPr>
        <w:autoSpaceDE w:val="0"/>
        <w:autoSpaceDN w:val="0"/>
        <w:adjustRightInd w:val="0"/>
        <w:spacing w:line="360" w:lineRule="auto"/>
        <w:ind w:left="993" w:hanging="567"/>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Penelitian atau pengambilan data guna penyusunan karya tulis ini dilaksanakan pada bulan Juli 2022.</w:t>
      </w:r>
    </w:p>
    <w:p>
      <w:pPr>
        <w:pStyle w:val="3"/>
        <w:numPr>
          <w:ilvl w:val="0"/>
          <w:numId w:val="19"/>
        </w:numPr>
        <w:ind w:left="426" w:hanging="426"/>
        <w:rPr>
          <w:b/>
          <w:color w:val="auto"/>
          <w:lang w:val="id-ID"/>
        </w:rPr>
      </w:pPr>
      <w:bookmarkStart w:id="69" w:name="_Toc117805834"/>
      <w:r>
        <w:rPr>
          <w:b/>
          <w:color w:val="auto"/>
          <w:lang w:val="id-ID"/>
        </w:rPr>
        <w:t>Populasi dan Sampel</w:t>
      </w:r>
      <w:bookmarkEnd w:id="69"/>
    </w:p>
    <w:p>
      <w:pPr>
        <w:pStyle w:val="3"/>
        <w:spacing w:line="360" w:lineRule="auto"/>
        <w:ind w:left="425" w:firstLine="709"/>
        <w:jc w:val="both"/>
        <w:rPr>
          <w:rFonts w:ascii="Times New Roman" w:hAnsi="Times New Roman" w:eastAsia="SimSun" w:cs="Times New Roman"/>
          <w:color w:val="auto"/>
          <w:sz w:val="24"/>
          <w:szCs w:val="24"/>
          <w:lang w:val="id-ID" w:eastAsia="id-ID"/>
        </w:rPr>
      </w:pPr>
      <w:bookmarkStart w:id="70" w:name="_Toc117805835"/>
      <w:bookmarkStart w:id="71" w:name="_Toc116558990"/>
      <w:r>
        <w:rPr>
          <w:rFonts w:ascii="Times New Roman" w:hAnsi="Times New Roman" w:cs="Times New Roman"/>
          <w:color w:val="auto"/>
          <w:sz w:val="24"/>
          <w:szCs w:val="24"/>
          <w:lang w:val="id-ID"/>
        </w:rPr>
        <w:t xml:space="preserve">Populasi penelitian ini adalah seluruh objek penelitian. </w:t>
      </w:r>
      <w:r>
        <w:rPr>
          <w:rFonts w:ascii="Times New Roman" w:hAnsi="Times New Roman" w:eastAsia="SimSun" w:cs="Times New Roman"/>
          <w:color w:val="auto"/>
          <w:sz w:val="24"/>
          <w:szCs w:val="24"/>
          <w:lang w:val="id-ID" w:eastAsia="id-ID"/>
        </w:rPr>
        <w:t>Sampel penelitian ini adalah sebagian yang diambil dari keseluruhan objek</w:t>
      </w:r>
      <w:r>
        <w:rPr>
          <w:rFonts w:ascii="Times New Roman" w:hAnsi="Times New Roman" w:cs="Times New Roman"/>
          <w:color w:val="auto"/>
          <w:sz w:val="24"/>
          <w:szCs w:val="24"/>
          <w:lang w:val="id-ID"/>
        </w:rPr>
        <w:t xml:space="preserve"> </w:t>
      </w:r>
      <w:r>
        <w:rPr>
          <w:rFonts w:ascii="Times New Roman" w:hAnsi="Times New Roman" w:eastAsia="SimSun" w:cs="Times New Roman"/>
          <w:color w:val="auto"/>
          <w:sz w:val="24"/>
          <w:szCs w:val="24"/>
          <w:lang w:val="id-ID" w:eastAsia="id-ID"/>
        </w:rPr>
        <w:t>yang diteliti dan dianggap mewakili seluruh populasi.</w:t>
      </w:r>
      <w:r>
        <w:rPr>
          <w:rFonts w:ascii="Times New Roman" w:hAnsi="Times New Roman" w:eastAsia="SimSun" w:cs="Times New Roman"/>
          <w:color w:val="auto"/>
          <w:sz w:val="24"/>
          <w:szCs w:val="24"/>
          <w:lang w:val="id-ID" w:eastAsia="id-ID"/>
        </w:rPr>
        <w:fldChar w:fldCharType="begin" w:fldLock="1"/>
      </w:r>
      <w:r>
        <w:rPr>
          <w:rFonts w:ascii="Times New Roman" w:hAnsi="Times New Roman" w:eastAsia="SimSun" w:cs="Times New Roman"/>
          <w:color w:val="auto"/>
          <w:sz w:val="24"/>
          <w:szCs w:val="24"/>
          <w:lang w:val="id-ID" w:eastAsia="id-ID"/>
        </w:rPr>
        <w:instrText xml:space="preserve">ADDIN CSL_CITATION {"citationItems":[{"id":"ITEM-1","itemData":{"author":[{"dropping-particle":"","family":"Notoatmodjo","given":"","non-dropping-particle":"","parse-names":false,"suffix":""}],"id":"ITEM-1","issued":{"date-parts":[["2012"]]},"title":"Metodologi Penelitian Kesehatan","type":"book"},"uris":["http://www.mendeley.com/documents/?uuid=200dada1-9e77-4abd-b072-622acd4fb728"]}],"mendeley":{"formattedCitation":"&lt;sup&gt;10&lt;/sup&gt;","plainTextFormattedCitation":"10","previouslyFormattedCitation":"&lt;sup&gt;10&lt;/sup&gt;"},"properties":{"noteIndex":0},"schema":"https://github.com/citation-style-language/schema/raw/master/csl-citation.json"}</w:instrText>
      </w:r>
      <w:r>
        <w:rPr>
          <w:rFonts w:ascii="Times New Roman" w:hAnsi="Times New Roman" w:eastAsia="SimSun" w:cs="Times New Roman"/>
          <w:color w:val="auto"/>
          <w:sz w:val="24"/>
          <w:szCs w:val="24"/>
          <w:lang w:val="id-ID" w:eastAsia="id-ID"/>
        </w:rPr>
        <w:fldChar w:fldCharType="separate"/>
      </w:r>
      <w:r>
        <w:rPr>
          <w:rFonts w:ascii="Times New Roman" w:hAnsi="Times New Roman" w:eastAsia="SimSun" w:cs="Times New Roman"/>
          <w:color w:val="auto"/>
          <w:sz w:val="24"/>
          <w:szCs w:val="24"/>
          <w:vertAlign w:val="superscript"/>
          <w:lang w:val="id-ID" w:eastAsia="id-ID"/>
        </w:rPr>
        <w:t>10</w:t>
      </w:r>
      <w:bookmarkEnd w:id="70"/>
      <w:bookmarkEnd w:id="71"/>
      <w:r>
        <w:rPr>
          <w:rFonts w:ascii="Times New Roman" w:hAnsi="Times New Roman" w:eastAsia="SimSun" w:cs="Times New Roman"/>
          <w:color w:val="auto"/>
          <w:sz w:val="24"/>
          <w:szCs w:val="24"/>
          <w:lang w:val="id-ID" w:eastAsia="id-ID"/>
        </w:rPr>
        <w:fldChar w:fldCharType="end"/>
      </w:r>
      <w:r>
        <w:rPr>
          <w:rFonts w:ascii="Times New Roman" w:hAnsi="Times New Roman" w:eastAsia="SimSun" w:cs="Times New Roman"/>
          <w:color w:val="auto"/>
          <w:sz w:val="24"/>
          <w:szCs w:val="24"/>
          <w:lang w:val="id-ID" w:eastAsia="id-ID"/>
        </w:rPr>
        <w:t xml:space="preserve"> </w:t>
      </w:r>
    </w:p>
    <w:p>
      <w:pPr>
        <w:pStyle w:val="3"/>
        <w:spacing w:line="360" w:lineRule="auto"/>
        <w:ind w:left="425" w:firstLine="709"/>
        <w:jc w:val="both"/>
        <w:rPr>
          <w:rFonts w:ascii="Times New Roman" w:hAnsi="Times New Roman" w:cs="Times New Roman"/>
          <w:color w:val="auto"/>
          <w:sz w:val="24"/>
          <w:szCs w:val="24"/>
          <w:lang w:val="id-ID"/>
        </w:rPr>
      </w:pPr>
      <w:bookmarkStart w:id="72" w:name="_Toc117805836"/>
      <w:r>
        <w:rPr>
          <w:rFonts w:ascii="Times New Roman" w:hAnsi="Times New Roman" w:eastAsia="SimSun" w:cs="Times New Roman"/>
          <w:color w:val="auto"/>
          <w:sz w:val="24"/>
          <w:szCs w:val="24"/>
          <w:lang w:val="id-ID" w:eastAsia="id-ID"/>
        </w:rPr>
        <w:t xml:space="preserve">Populasi penelitian ini adalah seluruh penyimpanan obat </w:t>
      </w:r>
      <w:r>
        <w:rPr>
          <w:rFonts w:ascii="Times New Roman" w:hAnsi="Times New Roman" w:eastAsia="SimSun" w:cs="Times New Roman"/>
          <w:i/>
          <w:color w:val="auto"/>
          <w:sz w:val="24"/>
          <w:szCs w:val="24"/>
          <w:lang w:val="id-ID" w:eastAsia="id-ID"/>
        </w:rPr>
        <w:t>high alert medication</w:t>
      </w:r>
      <w:r>
        <w:rPr>
          <w:rFonts w:ascii="Times New Roman" w:hAnsi="Times New Roman" w:eastAsia="SimSun" w:cs="Times New Roman"/>
          <w:color w:val="auto"/>
          <w:sz w:val="24"/>
          <w:szCs w:val="24"/>
          <w:lang w:val="id-ID" w:eastAsia="id-ID"/>
        </w:rPr>
        <w:t xml:space="preserve"> di Apotek Roxy Klender.</w:t>
      </w:r>
      <w:bookmarkStart w:id="73" w:name="_Toc116558991"/>
      <w:r>
        <w:rPr>
          <w:rFonts w:ascii="Times New Roman" w:hAnsi="Times New Roman" w:cs="Times New Roman"/>
          <w:color w:val="auto"/>
          <w:sz w:val="24"/>
          <w:szCs w:val="24"/>
          <w:lang w:val="id-ID"/>
        </w:rPr>
        <w:t xml:space="preserve"> Dan s</w:t>
      </w:r>
      <w:r>
        <w:rPr>
          <w:rFonts w:ascii="Times New Roman" w:hAnsi="Times New Roman" w:eastAsia="SimSun" w:cs="Times New Roman"/>
          <w:color w:val="auto"/>
          <w:sz w:val="24"/>
          <w:szCs w:val="24"/>
          <w:lang w:val="id-ID" w:eastAsia="id-ID"/>
        </w:rPr>
        <w:t xml:space="preserve">ampel penelitian ini adalah data penyimpanan obat </w:t>
      </w:r>
      <w:r>
        <w:rPr>
          <w:rFonts w:ascii="Times New Roman" w:hAnsi="Times New Roman" w:eastAsia="SimSun" w:cs="Times New Roman"/>
          <w:i/>
          <w:iCs/>
          <w:color w:val="auto"/>
          <w:sz w:val="24"/>
          <w:szCs w:val="24"/>
          <w:lang w:val="id-ID" w:eastAsia="id-ID"/>
        </w:rPr>
        <w:t xml:space="preserve">high alert medication </w:t>
      </w:r>
      <w:r>
        <w:rPr>
          <w:rFonts w:ascii="Times New Roman" w:hAnsi="Times New Roman" w:eastAsia="SimSun" w:cs="Times New Roman"/>
          <w:color w:val="auto"/>
          <w:sz w:val="24"/>
          <w:szCs w:val="24"/>
          <w:lang w:val="id-ID" w:eastAsia="id-ID"/>
        </w:rPr>
        <w:t>di</w:t>
      </w:r>
      <w:r>
        <w:rPr>
          <w:rFonts w:ascii="Times New Roman" w:hAnsi="Times New Roman" w:cs="Times New Roman"/>
          <w:color w:val="auto"/>
          <w:sz w:val="24"/>
          <w:szCs w:val="24"/>
          <w:lang w:val="id-ID"/>
        </w:rPr>
        <w:t xml:space="preserve"> </w:t>
      </w:r>
      <w:r>
        <w:rPr>
          <w:rFonts w:ascii="Times New Roman" w:hAnsi="Times New Roman" w:eastAsia="SimSun" w:cs="Times New Roman"/>
          <w:color w:val="auto"/>
          <w:sz w:val="24"/>
          <w:szCs w:val="24"/>
          <w:lang w:val="id-ID" w:eastAsia="id-ID"/>
        </w:rPr>
        <w:t>Apotek Roxy Klender.</w:t>
      </w:r>
      <w:bookmarkEnd w:id="72"/>
      <w:bookmarkEnd w:id="73"/>
    </w:p>
    <w:p>
      <w:pPr>
        <w:rPr>
          <w:lang w:val="id-ID" w:eastAsia="id-ID"/>
        </w:rPr>
      </w:pPr>
      <w:r>
        <w:rPr>
          <w:lang w:val="id-ID" w:eastAsia="id-ID"/>
        </w:rPr>
        <w:br w:type="page"/>
      </w:r>
    </w:p>
    <w:p>
      <w:pPr>
        <w:pStyle w:val="3"/>
        <w:numPr>
          <w:ilvl w:val="0"/>
          <w:numId w:val="19"/>
        </w:numPr>
        <w:ind w:left="426" w:hanging="426"/>
        <w:rPr>
          <w:b/>
          <w:color w:val="auto"/>
          <w:lang w:val="id-ID"/>
        </w:rPr>
      </w:pPr>
      <w:bookmarkStart w:id="74" w:name="_Toc117805837"/>
      <w:r>
        <w:rPr>
          <w:b/>
          <w:color w:val="auto"/>
          <w:lang w:val="id-ID"/>
        </w:rPr>
        <w:t>Alur Penelitian</w:t>
      </w:r>
      <w:bookmarkEnd w:id="74"/>
    </w:p>
    <w:p>
      <w:pPr>
        <w:pStyle w:val="30"/>
        <w:spacing w:line="360" w:lineRule="auto"/>
        <w:ind w:left="426"/>
        <w:rPr>
          <w:rFonts w:ascii="Times New Roman" w:hAnsi="Times New Roman" w:cs="Times New Roman"/>
          <w:b/>
          <w:sz w:val="24"/>
          <w:szCs w:val="24"/>
          <w:lang w:val="id-ID"/>
        </w:rPr>
      </w:pPr>
      <w:r>
        <w:rPr>
          <w:rFonts w:ascii="Times New Roman" w:hAnsi="Times New Roman" w:cs="Times New Roman"/>
          <w:b/>
          <w:sz w:val="24"/>
          <w:szCs w:val="24"/>
          <w:lang w:val="id-ID" w:eastAsia="id-ID"/>
        </w:rPr>
        <mc:AlternateContent>
          <mc:Choice Requires="wps">
            <w:drawing>
              <wp:anchor distT="0" distB="0" distL="114300" distR="114300" simplePos="0" relativeHeight="251661312" behindDoc="0" locked="0" layoutInCell="1" allowOverlap="1">
                <wp:simplePos x="0" y="0"/>
                <wp:positionH relativeFrom="page">
                  <wp:posOffset>3167380</wp:posOffset>
                </wp:positionH>
                <wp:positionV relativeFrom="paragraph">
                  <wp:posOffset>37465</wp:posOffset>
                </wp:positionV>
                <wp:extent cx="1480185" cy="508000"/>
                <wp:effectExtent l="19050" t="19050" r="24765" b="25400"/>
                <wp:wrapNone/>
                <wp:docPr id="4" name="Rectangle 4"/>
                <wp:cNvGraphicFramePr/>
                <a:graphic xmlns:a="http://schemas.openxmlformats.org/drawingml/2006/main">
                  <a:graphicData uri="http://schemas.microsoft.com/office/word/2010/wordprocessingShape">
                    <wps:wsp>
                      <wps:cNvSpPr/>
                      <wps:spPr>
                        <a:xfrm>
                          <a:off x="0" y="0"/>
                          <a:ext cx="1480457" cy="508000"/>
                        </a:xfrm>
                        <a:prstGeom prst="rect">
                          <a:avLst/>
                        </a:prstGeom>
                        <a:ln w="28575"/>
                      </wps:spPr>
                      <wps:style>
                        <a:lnRef idx="2">
                          <a:schemeClr val="dk1"/>
                        </a:lnRef>
                        <a:fillRef idx="1">
                          <a:schemeClr val="lt1"/>
                        </a:fillRef>
                        <a:effectRef idx="0">
                          <a:schemeClr val="dk1"/>
                        </a:effectRef>
                        <a:fontRef idx="minor">
                          <a:schemeClr val="dk1"/>
                        </a:fontRef>
                      </wps:style>
                      <wps:txbx>
                        <w:txbxContent>
                          <w:p>
                            <w:pPr>
                              <w:jc w:val="center"/>
                              <w:rPr>
                                <w:sz w:val="22"/>
                                <w:szCs w:val="22"/>
                              </w:rPr>
                            </w:pPr>
                            <w:r>
                              <w:rPr>
                                <w:rFonts w:ascii="Times New Roman" w:hAnsi="Times New Roman" w:eastAsia="SimSun" w:cs="Times New Roman"/>
                                <w:sz w:val="22"/>
                                <w:szCs w:val="22"/>
                                <w:lang w:val="id-ID" w:eastAsia="id-ID"/>
                              </w:rPr>
                              <w:t>Pembuatan proposal penelitian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249.4pt;margin-top:2.95pt;height:40pt;width:116.55pt;mso-position-horizontal-relative:page;z-index:251661312;v-text-anchor:middle;mso-width-relative:page;mso-height-relative:page;" fillcolor="#FFFFFF [3201]" filled="t" stroked="t" coordsize="21600,21600" o:gfxdata="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jLQcTNgAAAAIAQAADwAAAAAAAAABACAAAAAiAAAAZHJzL2Rvd25yZXYu&#10;eG1sUEsBAhQAFAAAAAgAh07iQPuMbnltAgAAAgUAAA4AAAAAAAAAAQAgAAAAJwEAAGRycy9lMm9E&#10;b2MueG1sUEsFBgAAAAAGAAYAWQEAAAYGAAAAAA==&#10;">
                <v:fill on="t" focussize="0,0"/>
                <v:stroke weight="2.25pt" color="#000000 [3200]" miterlimit="8" joinstyle="miter"/>
                <v:imagedata o:title=""/>
                <o:lock v:ext="edit" aspectratio="f"/>
                <v:textbox>
                  <w:txbxContent>
                    <w:p>
                      <w:pPr>
                        <w:jc w:val="center"/>
                        <w:rPr>
                          <w:sz w:val="22"/>
                          <w:szCs w:val="22"/>
                        </w:rPr>
                      </w:pPr>
                      <w:r>
                        <w:rPr>
                          <w:rFonts w:ascii="Times New Roman" w:hAnsi="Times New Roman" w:eastAsia="SimSun" w:cs="Times New Roman"/>
                          <w:sz w:val="22"/>
                          <w:szCs w:val="22"/>
                          <w:lang w:val="id-ID" w:eastAsia="id-ID"/>
                        </w:rPr>
                        <w:t>Pembuatan proposal penelitian</w:t>
                      </w:r>
                    </w:p>
                  </w:txbxContent>
                </v:textbox>
              </v:rect>
            </w:pict>
          </mc:Fallback>
        </mc:AlternateContent>
      </w:r>
    </w:p>
    <w:p>
      <w:pPr>
        <w:pStyle w:val="30"/>
        <w:spacing w:line="360" w:lineRule="auto"/>
        <w:ind w:left="426"/>
        <w:rPr>
          <w:rFonts w:ascii="Times New Roman" w:hAnsi="Times New Roman" w:cs="Times New Roman"/>
          <w:b/>
          <w:sz w:val="24"/>
          <w:szCs w:val="24"/>
          <w:lang w:val="id-ID"/>
        </w:rPr>
      </w:pPr>
    </w:p>
    <w:p>
      <w:pPr>
        <w:pStyle w:val="30"/>
        <w:spacing w:line="360" w:lineRule="auto"/>
        <w:ind w:left="426"/>
        <w:rPr>
          <w:rFonts w:ascii="Times New Roman" w:hAnsi="Times New Roman" w:cs="Times New Roman"/>
          <w:b/>
          <w:sz w:val="24"/>
          <w:szCs w:val="24"/>
          <w:lang w:val="id-ID"/>
        </w:rPr>
      </w:pPr>
      <w:r>
        <w:rPr>
          <w:rFonts w:ascii="Times New Roman" w:hAnsi="Times New Roman" w:cs="Times New Roman"/>
          <w:b/>
          <w:sz w:val="24"/>
          <w:szCs w:val="24"/>
          <w:lang w:val="id-ID" w:eastAsia="id-ID"/>
        </w:rPr>
        <mc:AlternateContent>
          <mc:Choice Requires="wps">
            <w:drawing>
              <wp:anchor distT="0" distB="0" distL="114300" distR="114300" simplePos="0" relativeHeight="251665408" behindDoc="0" locked="0" layoutInCell="1" allowOverlap="1">
                <wp:simplePos x="0" y="0"/>
                <wp:positionH relativeFrom="column">
                  <wp:posOffset>2456180</wp:posOffset>
                </wp:positionH>
                <wp:positionV relativeFrom="paragraph">
                  <wp:posOffset>34290</wp:posOffset>
                </wp:positionV>
                <wp:extent cx="10795" cy="272415"/>
                <wp:effectExtent l="38100" t="0" r="65405" b="52070"/>
                <wp:wrapNone/>
                <wp:docPr id="17" name="Straight Arrow Connector 17"/>
                <wp:cNvGraphicFramePr/>
                <a:graphic xmlns:a="http://schemas.openxmlformats.org/drawingml/2006/main">
                  <a:graphicData uri="http://schemas.microsoft.com/office/word/2010/wordprocessingShape">
                    <wps:wsp>
                      <wps:cNvCnPr/>
                      <wps:spPr>
                        <a:xfrm>
                          <a:off x="0" y="0"/>
                          <a:ext cx="10886" cy="27214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Straight Arrow Connector 17" o:spid="_x0000_s1026" o:spt="32" type="#_x0000_t32" style="position:absolute;left:0pt;margin-left:193.4pt;margin-top:2.7pt;height:21.45pt;width:0.85pt;z-index:251665408;mso-width-relative:page;mso-height-relative:page;" filled="f" stroked="t" coordsize="21600,21600" o:gfxdata="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U4hbrXAAAACAEAAA8AAAAAAAAAAQAgAAAAIgAAAGRycy9kb3ducmV2LnhtbFBLAQIUABQA&#10;AAAIAIdO4kBHdpZ48QEAAOoDAAAOAAAAAAAAAAEAIAAAACYBAABkcnMvZTJvRG9jLnhtbFBLBQYA&#10;AAAABgAGAFkBAACJBQAAAAA=&#10;">
                <v:fill on="f" focussize="0,0"/>
                <v:stroke weight="1.5pt" color="#000000 [3200]" miterlimit="8" joinstyle="miter" endarrow="block"/>
                <v:imagedata o:title=""/>
                <o:lock v:ext="edit" aspectratio="f"/>
              </v:shape>
            </w:pict>
          </mc:Fallback>
        </mc:AlternateContent>
      </w:r>
    </w:p>
    <w:p>
      <w:pPr>
        <w:pStyle w:val="30"/>
        <w:spacing w:line="360" w:lineRule="auto"/>
        <w:ind w:left="426"/>
        <w:rPr>
          <w:rFonts w:ascii="Times New Roman" w:hAnsi="Times New Roman" w:cs="Times New Roman"/>
          <w:b/>
          <w:sz w:val="24"/>
          <w:szCs w:val="24"/>
          <w:lang w:val="id-ID"/>
        </w:rPr>
      </w:pPr>
      <w:r>
        <w:rPr>
          <w:rFonts w:ascii="Times New Roman" w:hAnsi="Times New Roman" w:cs="Times New Roman"/>
          <w:b/>
          <w:sz w:val="24"/>
          <w:szCs w:val="24"/>
          <w:lang w:val="id-ID" w:eastAsia="id-ID"/>
        </w:rPr>
        <mc:AlternateContent>
          <mc:Choice Requires="wps">
            <w:drawing>
              <wp:anchor distT="0" distB="0" distL="114300" distR="114300" simplePos="0" relativeHeight="251663360" behindDoc="0" locked="0" layoutInCell="1" allowOverlap="1">
                <wp:simplePos x="0" y="0"/>
                <wp:positionH relativeFrom="margin">
                  <wp:posOffset>1233805</wp:posOffset>
                </wp:positionH>
                <wp:positionV relativeFrom="paragraph">
                  <wp:posOffset>43815</wp:posOffset>
                </wp:positionV>
                <wp:extent cx="2390775" cy="450215"/>
                <wp:effectExtent l="19050" t="19050" r="28575" b="26670"/>
                <wp:wrapNone/>
                <wp:docPr id="6" name="Rectangle 6"/>
                <wp:cNvGraphicFramePr/>
                <a:graphic xmlns:a="http://schemas.openxmlformats.org/drawingml/2006/main">
                  <a:graphicData uri="http://schemas.microsoft.com/office/word/2010/wordprocessingShape">
                    <wps:wsp>
                      <wps:cNvSpPr/>
                      <wps:spPr>
                        <a:xfrm>
                          <a:off x="0" y="0"/>
                          <a:ext cx="2390775" cy="449943"/>
                        </a:xfrm>
                        <a:prstGeom prst="rect">
                          <a:avLst/>
                        </a:prstGeom>
                        <a:ln w="28575"/>
                      </wps:spPr>
                      <wps:style>
                        <a:lnRef idx="2">
                          <a:schemeClr val="dk1"/>
                        </a:lnRef>
                        <a:fillRef idx="1">
                          <a:schemeClr val="lt1"/>
                        </a:fillRef>
                        <a:effectRef idx="0">
                          <a:schemeClr val="dk1"/>
                        </a:effectRef>
                        <a:fontRef idx="minor">
                          <a:schemeClr val="dk1"/>
                        </a:fontRef>
                      </wps:style>
                      <wps:txbx>
                        <w:txbxContent>
                          <w:p>
                            <w:pPr>
                              <w:jc w:val="center"/>
                              <w:rPr>
                                <w:sz w:val="22"/>
                                <w:szCs w:val="22"/>
                              </w:rPr>
                            </w:pPr>
                            <w:r>
                              <w:rPr>
                                <w:rFonts w:ascii="Times New Roman" w:hAnsi="Times New Roman" w:eastAsia="SimSun" w:cs="Times New Roman"/>
                                <w:sz w:val="22"/>
                                <w:szCs w:val="22"/>
                                <w:lang w:val="id-ID" w:eastAsia="id-ID"/>
                              </w:rPr>
                              <w:t>Mengurus surat perizinan penelitian di Apotek Roxy Klender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 o:spid="_x0000_s1026" o:spt="1" style="position:absolute;left:0pt;margin-left:97.15pt;margin-top:3.45pt;height:35.45pt;width:188.25pt;mso-position-horizontal-relative:margin;z-index:251663360;v-text-anchor:middle;mso-width-relative:page;mso-height-relative:page;" fillcolor="#FFFFFF [3201]" filled="t" stroked="t" coordsize="21600,21600" o:gfxdata="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aweTi1wAAAAgBAAAPAAAAAAAAAAEAIAAAACIAAABkcnMvZG93bnJldi54bWxQ&#10;SwECFAAUAAAACACHTuJAZrWVO2oCAAACBQAADgAAAAAAAAABACAAAAAmAQAAZHJzL2Uyb0RvYy54&#10;bWxQSwUGAAAAAAYABgBZAQAAAgYAAAAA&#10;">
                <v:fill on="t" focussize="0,0"/>
                <v:stroke weight="2.25pt" color="#000000 [3200]" miterlimit="8" joinstyle="miter"/>
                <v:imagedata o:title=""/>
                <o:lock v:ext="edit" aspectratio="f"/>
                <v:textbox>
                  <w:txbxContent>
                    <w:p>
                      <w:pPr>
                        <w:jc w:val="center"/>
                        <w:rPr>
                          <w:sz w:val="22"/>
                          <w:szCs w:val="22"/>
                        </w:rPr>
                      </w:pPr>
                      <w:r>
                        <w:rPr>
                          <w:rFonts w:ascii="Times New Roman" w:hAnsi="Times New Roman" w:eastAsia="SimSun" w:cs="Times New Roman"/>
                          <w:sz w:val="22"/>
                          <w:szCs w:val="22"/>
                          <w:lang w:val="id-ID" w:eastAsia="id-ID"/>
                        </w:rPr>
                        <w:t>Mengurus surat perizinan penelitian di Apotek Roxy Klender</w:t>
                      </w:r>
                    </w:p>
                  </w:txbxContent>
                </v:textbox>
              </v:rect>
            </w:pict>
          </mc:Fallback>
        </mc:AlternateContent>
      </w:r>
    </w:p>
    <w:p>
      <w:pPr>
        <w:pStyle w:val="30"/>
        <w:spacing w:line="360" w:lineRule="auto"/>
        <w:ind w:left="426"/>
        <w:rPr>
          <w:rFonts w:ascii="Times New Roman" w:hAnsi="Times New Roman" w:cs="Times New Roman"/>
          <w:b/>
          <w:sz w:val="24"/>
          <w:szCs w:val="24"/>
          <w:lang w:val="id-ID"/>
        </w:rPr>
      </w:pPr>
    </w:p>
    <w:p>
      <w:pPr>
        <w:pStyle w:val="30"/>
        <w:spacing w:line="360" w:lineRule="auto"/>
        <w:ind w:left="426"/>
        <w:rPr>
          <w:rFonts w:ascii="Times New Roman" w:hAnsi="Times New Roman" w:cs="Times New Roman"/>
          <w:b/>
          <w:sz w:val="24"/>
          <w:szCs w:val="24"/>
          <w:lang w:val="id-ID"/>
        </w:rPr>
      </w:pPr>
      <w:r>
        <w:rPr>
          <w:rFonts w:ascii="Times New Roman" w:hAnsi="Times New Roman" w:cs="Times New Roman"/>
          <w:b/>
          <w:sz w:val="24"/>
          <w:szCs w:val="24"/>
          <w:lang w:val="id-ID" w:eastAsia="id-ID"/>
        </w:rPr>
        <mc:AlternateContent>
          <mc:Choice Requires="wps">
            <w:drawing>
              <wp:anchor distT="0" distB="0" distL="114300" distR="114300" simplePos="0" relativeHeight="251667456" behindDoc="0" locked="0" layoutInCell="1" allowOverlap="1">
                <wp:simplePos x="0" y="0"/>
                <wp:positionH relativeFrom="column">
                  <wp:posOffset>2447925</wp:posOffset>
                </wp:positionH>
                <wp:positionV relativeFrom="paragraph">
                  <wp:posOffset>12065</wp:posOffset>
                </wp:positionV>
                <wp:extent cx="10795" cy="271780"/>
                <wp:effectExtent l="38100" t="0" r="65405" b="52070"/>
                <wp:wrapNone/>
                <wp:docPr id="22" name="Straight Arrow Connector 22"/>
                <wp:cNvGraphicFramePr/>
                <a:graphic xmlns:a="http://schemas.openxmlformats.org/drawingml/2006/main">
                  <a:graphicData uri="http://schemas.microsoft.com/office/word/2010/wordprocessingShape">
                    <wps:wsp>
                      <wps:cNvCnPr/>
                      <wps:spPr>
                        <a:xfrm>
                          <a:off x="0" y="0"/>
                          <a:ext cx="10795" cy="2717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Straight Arrow Connector 22" o:spid="_x0000_s1026" o:spt="32" type="#_x0000_t32" style="position:absolute;left:0pt;margin-left:192.75pt;margin-top:0.95pt;height:21.4pt;width:0.85pt;z-index:251667456;mso-width-relative:page;mso-height-relative:page;" filled="f" stroked="t" coordsize="21600,21600" o:gfxdata="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J4CJD2AAAAAgBAAAPAAAAAAAAAAEAIAAAACIAAABkcnMvZG93bnJldi54bWxQSwECFAAU&#10;AAAACACHTuJANGI7TfEBAADqAwAADgAAAAAAAAABACAAAAAnAQAAZHJzL2Uyb0RvYy54bWxQSwUG&#10;AAAAAAYABgBZAQAAigUAAAAA&#10;">
                <v:fill on="f" focussize="0,0"/>
                <v:stroke weight="1.5pt" color="#000000 [3200]" miterlimit="8" joinstyle="miter" endarrow="block"/>
                <v:imagedata o:title=""/>
                <o:lock v:ext="edit" aspectratio="f"/>
              </v:shape>
            </w:pict>
          </mc:Fallback>
        </mc:AlternateContent>
      </w:r>
    </w:p>
    <w:p>
      <w:pPr>
        <w:pStyle w:val="30"/>
        <w:spacing w:line="360" w:lineRule="auto"/>
        <w:ind w:left="426"/>
        <w:rPr>
          <w:rFonts w:ascii="Times New Roman" w:hAnsi="Times New Roman" w:cs="Times New Roman"/>
          <w:b/>
          <w:sz w:val="24"/>
          <w:szCs w:val="24"/>
          <w:lang w:val="id-ID"/>
        </w:rPr>
      </w:pPr>
      <w:r>
        <w:rPr>
          <w:rFonts w:ascii="Times New Roman" w:hAnsi="Times New Roman" w:cs="Times New Roman"/>
          <w:b/>
          <w:sz w:val="24"/>
          <w:szCs w:val="24"/>
          <w:lang w:val="id-ID" w:eastAsia="id-ID"/>
        </w:rPr>
        <mc:AlternateContent>
          <mc:Choice Requires="wps">
            <w:drawing>
              <wp:anchor distT="0" distB="0" distL="114300" distR="114300" simplePos="0" relativeHeight="251664384" behindDoc="0" locked="0" layoutInCell="1" allowOverlap="1">
                <wp:simplePos x="0" y="0"/>
                <wp:positionH relativeFrom="margin">
                  <wp:posOffset>1217295</wp:posOffset>
                </wp:positionH>
                <wp:positionV relativeFrom="paragraph">
                  <wp:posOffset>26670</wp:posOffset>
                </wp:positionV>
                <wp:extent cx="2419350" cy="406400"/>
                <wp:effectExtent l="19050" t="19050" r="19050" b="12700"/>
                <wp:wrapNone/>
                <wp:docPr id="16" name="Rectangle 16"/>
                <wp:cNvGraphicFramePr/>
                <a:graphic xmlns:a="http://schemas.openxmlformats.org/drawingml/2006/main">
                  <a:graphicData uri="http://schemas.microsoft.com/office/word/2010/wordprocessingShape">
                    <wps:wsp>
                      <wps:cNvSpPr/>
                      <wps:spPr>
                        <a:xfrm>
                          <a:off x="0" y="0"/>
                          <a:ext cx="2419350" cy="406400"/>
                        </a:xfrm>
                        <a:prstGeom prst="rect">
                          <a:avLst/>
                        </a:prstGeom>
                        <a:ln w="28575"/>
                      </wps:spPr>
                      <wps:style>
                        <a:lnRef idx="2">
                          <a:schemeClr val="dk1"/>
                        </a:lnRef>
                        <a:fillRef idx="1">
                          <a:schemeClr val="lt1"/>
                        </a:fillRef>
                        <a:effectRef idx="0">
                          <a:schemeClr val="dk1"/>
                        </a:effectRef>
                        <a:fontRef idx="minor">
                          <a:schemeClr val="dk1"/>
                        </a:fontRef>
                      </wps:style>
                      <wps:txbx>
                        <w:txbxContent>
                          <w:p>
                            <w:pPr>
                              <w:jc w:val="center"/>
                              <w:rPr>
                                <w:sz w:val="22"/>
                                <w:szCs w:val="22"/>
                              </w:rPr>
                            </w:pPr>
                            <w:r>
                              <w:rPr>
                                <w:rFonts w:ascii="Times New Roman" w:hAnsi="Times New Roman" w:eastAsia="SimSun" w:cs="Times New Roman"/>
                                <w:sz w:val="22"/>
                                <w:szCs w:val="22"/>
                                <w:lang w:val="id-ID" w:eastAsia="id-ID"/>
                              </w:rPr>
                              <w:t xml:space="preserve">Pengambilan data </w:t>
                            </w:r>
                            <w:r>
                              <w:rPr>
                                <w:rFonts w:ascii="Times New Roman" w:hAnsi="Times New Roman" w:cs="Times New Roman"/>
                                <w:i/>
                                <w:iCs/>
                                <w:sz w:val="24"/>
                                <w:szCs w:val="24"/>
                                <w:lang w:val="id-ID"/>
                              </w:rPr>
                              <w:t>high alert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6" o:spid="_x0000_s1026" o:spt="1" style="position:absolute;left:0pt;margin-left:95.85pt;margin-top:2.1pt;height:32pt;width:190.5pt;mso-position-horizontal-relative:margin;z-index:251664384;v-text-anchor:middle;mso-width-relative:page;mso-height-relative:page;" fillcolor="#FFFFFF [3201]" filled="t" stroked="t" coordsize="21600,21600" o:gfxdata="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l7+TWAAAACAEAAA8AAAAAAAAAAQAgAAAAIgAAAGRycy9kb3ducmV2Lnht&#10;bFBLAQIUABQAAAAIAIdO4kC1c0ajbQIAAAQFAAAOAAAAAAAAAAEAIAAAACUBAABkcnMvZTJvRG9j&#10;LnhtbFBLBQYAAAAABgAGAFkBAAAEBgAAAAA=&#10;">
                <v:fill on="t" focussize="0,0"/>
                <v:stroke weight="2.25pt" color="#000000 [3200]" miterlimit="8" joinstyle="miter"/>
                <v:imagedata o:title=""/>
                <o:lock v:ext="edit" aspectratio="f"/>
                <v:textbox>
                  <w:txbxContent>
                    <w:p>
                      <w:pPr>
                        <w:jc w:val="center"/>
                        <w:rPr>
                          <w:sz w:val="22"/>
                          <w:szCs w:val="22"/>
                        </w:rPr>
                      </w:pPr>
                      <w:r>
                        <w:rPr>
                          <w:rFonts w:ascii="Times New Roman" w:hAnsi="Times New Roman" w:eastAsia="SimSun" w:cs="Times New Roman"/>
                          <w:sz w:val="22"/>
                          <w:szCs w:val="22"/>
                          <w:lang w:val="id-ID" w:eastAsia="id-ID"/>
                        </w:rPr>
                        <w:t xml:space="preserve">Pengambilan data </w:t>
                      </w:r>
                      <w:r>
                        <w:rPr>
                          <w:rFonts w:ascii="Times New Roman" w:hAnsi="Times New Roman" w:cs="Times New Roman"/>
                          <w:i/>
                          <w:iCs/>
                          <w:sz w:val="24"/>
                          <w:szCs w:val="24"/>
                          <w:lang w:val="id-ID"/>
                        </w:rPr>
                        <w:t>high alert</w:t>
                      </w:r>
                    </w:p>
                  </w:txbxContent>
                </v:textbox>
              </v:rect>
            </w:pict>
          </mc:Fallback>
        </mc:AlternateContent>
      </w:r>
    </w:p>
    <w:p>
      <w:pPr>
        <w:pStyle w:val="30"/>
        <w:spacing w:line="360" w:lineRule="auto"/>
        <w:ind w:left="426"/>
        <w:rPr>
          <w:rFonts w:ascii="Times New Roman" w:hAnsi="Times New Roman" w:cs="Times New Roman"/>
          <w:b/>
          <w:sz w:val="24"/>
          <w:szCs w:val="24"/>
          <w:lang w:val="id-ID"/>
        </w:rPr>
      </w:pPr>
      <w:r>
        <w:rPr>
          <w:rFonts w:ascii="Times New Roman" w:hAnsi="Times New Roman" w:cs="Times New Roman"/>
          <w:b/>
          <w:sz w:val="24"/>
          <w:szCs w:val="24"/>
          <w:lang w:val="id-ID" w:eastAsia="id-ID"/>
        </w:rPr>
        <mc:AlternateContent>
          <mc:Choice Requires="wps">
            <w:drawing>
              <wp:anchor distT="0" distB="0" distL="114300" distR="114300" simplePos="0" relativeHeight="251668480" behindDoc="0" locked="0" layoutInCell="1" allowOverlap="1">
                <wp:simplePos x="0" y="0"/>
                <wp:positionH relativeFrom="column">
                  <wp:posOffset>2449195</wp:posOffset>
                </wp:positionH>
                <wp:positionV relativeFrom="paragraph">
                  <wp:posOffset>239395</wp:posOffset>
                </wp:positionV>
                <wp:extent cx="10795" cy="271780"/>
                <wp:effectExtent l="38100" t="0" r="65405" b="52070"/>
                <wp:wrapNone/>
                <wp:docPr id="23" name="Straight Arrow Connector 23"/>
                <wp:cNvGraphicFramePr/>
                <a:graphic xmlns:a="http://schemas.openxmlformats.org/drawingml/2006/main">
                  <a:graphicData uri="http://schemas.microsoft.com/office/word/2010/wordprocessingShape">
                    <wps:wsp>
                      <wps:cNvCnPr/>
                      <wps:spPr>
                        <a:xfrm>
                          <a:off x="0" y="0"/>
                          <a:ext cx="10795" cy="2717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Straight Arrow Connector 23" o:spid="_x0000_s1026" o:spt="32" type="#_x0000_t32" style="position:absolute;left:0pt;margin-left:192.85pt;margin-top:18.85pt;height:21.4pt;width:0.85pt;z-index:251668480;mso-width-relative:page;mso-height-relative:page;" filled="f" stroked="t" coordsize="21600,21600" o:gfxdata="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GtV8dgAAAAJAQAADwAAAAAAAAABACAAAAAiAAAAZHJzL2Rvd25yZXYueG1sUEsBAhQA&#10;FAAAAAgAh07iQK3y1enyAQAA6gMAAA4AAAAAAAAAAQAgAAAAJwEAAGRycy9lMm9Eb2MueG1sUEsF&#10;BgAAAAAGAAYAWQEAAIsFAAAAAA==&#10;">
                <v:fill on="f" focussize="0,0"/>
                <v:stroke weight="1.5pt" color="#000000 [3200]" miterlimit="8" joinstyle="miter" endarrow="block"/>
                <v:imagedata o:title=""/>
                <o:lock v:ext="edit" aspectratio="f"/>
              </v:shape>
            </w:pict>
          </mc:Fallback>
        </mc:AlternateContent>
      </w:r>
    </w:p>
    <w:p>
      <w:pPr>
        <w:pStyle w:val="30"/>
        <w:spacing w:line="360" w:lineRule="auto"/>
        <w:ind w:left="426"/>
        <w:rPr>
          <w:rFonts w:ascii="Times New Roman" w:hAnsi="Times New Roman" w:cs="Times New Roman"/>
          <w:b/>
          <w:sz w:val="24"/>
          <w:szCs w:val="24"/>
          <w:lang w:val="id-ID"/>
        </w:rPr>
      </w:pPr>
    </w:p>
    <w:p>
      <w:pPr>
        <w:pStyle w:val="30"/>
        <w:spacing w:line="360" w:lineRule="auto"/>
        <w:ind w:left="426"/>
        <w:rPr>
          <w:rFonts w:ascii="Times New Roman" w:hAnsi="Times New Roman" w:cs="Times New Roman"/>
          <w:b/>
          <w:sz w:val="24"/>
          <w:szCs w:val="24"/>
          <w:lang w:val="id-ID"/>
        </w:rPr>
      </w:pPr>
      <w:r>
        <w:rPr>
          <w:rFonts w:ascii="Times New Roman" w:hAnsi="Times New Roman" w:cs="Times New Roman"/>
          <w:b/>
          <w:sz w:val="24"/>
          <w:szCs w:val="24"/>
          <w:lang w:val="id-ID" w:eastAsia="id-ID"/>
        </w:rPr>
        <mc:AlternateContent>
          <mc:Choice Requires="wps">
            <w:drawing>
              <wp:anchor distT="0" distB="0" distL="114300" distR="114300" simplePos="0" relativeHeight="251662336" behindDoc="0" locked="0" layoutInCell="1" allowOverlap="1">
                <wp:simplePos x="0" y="0"/>
                <wp:positionH relativeFrom="column">
                  <wp:posOffset>1236345</wp:posOffset>
                </wp:positionH>
                <wp:positionV relativeFrom="paragraph">
                  <wp:posOffset>26670</wp:posOffset>
                </wp:positionV>
                <wp:extent cx="2419350" cy="449580"/>
                <wp:effectExtent l="19050" t="19050" r="19050" b="26670"/>
                <wp:wrapNone/>
                <wp:docPr id="5" name="Rectangle 5"/>
                <wp:cNvGraphicFramePr/>
                <a:graphic xmlns:a="http://schemas.openxmlformats.org/drawingml/2006/main">
                  <a:graphicData uri="http://schemas.microsoft.com/office/word/2010/wordprocessingShape">
                    <wps:wsp>
                      <wps:cNvSpPr/>
                      <wps:spPr>
                        <a:xfrm>
                          <a:off x="0" y="0"/>
                          <a:ext cx="2419350" cy="449580"/>
                        </a:xfrm>
                        <a:prstGeom prst="rect">
                          <a:avLst/>
                        </a:prstGeom>
                        <a:ln w="28575"/>
                      </wps:spPr>
                      <wps:style>
                        <a:lnRef idx="2">
                          <a:schemeClr val="dk1"/>
                        </a:lnRef>
                        <a:fillRef idx="1">
                          <a:schemeClr val="lt1"/>
                        </a:fillRef>
                        <a:effectRef idx="0">
                          <a:schemeClr val="dk1"/>
                        </a:effectRef>
                        <a:fontRef idx="minor">
                          <a:schemeClr val="dk1"/>
                        </a:fontRef>
                      </wps:style>
                      <wps:txbx>
                        <w:txbxContent>
                          <w:p>
                            <w:pPr>
                              <w:jc w:val="center"/>
                              <w:rPr>
                                <w:sz w:val="22"/>
                                <w:szCs w:val="22"/>
                              </w:rPr>
                            </w:pPr>
                            <w:r>
                              <w:rPr>
                                <w:rFonts w:ascii="Times New Roman" w:hAnsi="Times New Roman" w:eastAsia="SimSun" w:cs="Times New Roman"/>
                                <w:sz w:val="22"/>
                                <w:szCs w:val="22"/>
                                <w:lang w:val="id-ID" w:eastAsia="id-ID"/>
                              </w:rPr>
                              <w:t xml:space="preserve">Analisis dan pengolahan data </w:t>
                            </w:r>
                            <w:r>
                              <w:rPr>
                                <w:rFonts w:ascii="Times New Roman" w:hAnsi="Times New Roman" w:cs="Times New Roman"/>
                                <w:i/>
                                <w:iCs/>
                                <w:sz w:val="24"/>
                                <w:szCs w:val="24"/>
                                <w:lang w:val="id-ID"/>
                              </w:rPr>
                              <w:t>high alert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o:spt="1" style="position:absolute;left:0pt;margin-left:97.35pt;margin-top:2.1pt;height:35.4pt;width:190.5pt;z-index:251662336;v-text-anchor:middle;mso-width-relative:page;mso-height-relative:page;" fillcolor="#FFFFFF [3201]" filled="t" stroked="t" coordsize="21600,21600" o:gfxdata="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tAxRP9YAAAAIAQAADwAAAAAAAAABACAAAAAiAAAAZHJzL2Rvd25yZXYueG1s&#10;UEsBAhQAFAAAAAgAh07iQN94eDpsAgAAAgUAAA4AAAAAAAAAAQAgAAAAJQEAAGRycy9lMm9Eb2Mu&#10;eG1sUEsFBgAAAAAGAAYAWQEAAAMGAAAAAA==&#10;">
                <v:fill on="t" focussize="0,0"/>
                <v:stroke weight="2.25pt" color="#000000 [3200]" miterlimit="8" joinstyle="miter"/>
                <v:imagedata o:title=""/>
                <o:lock v:ext="edit" aspectratio="f"/>
                <v:textbox>
                  <w:txbxContent>
                    <w:p>
                      <w:pPr>
                        <w:jc w:val="center"/>
                        <w:rPr>
                          <w:sz w:val="22"/>
                          <w:szCs w:val="22"/>
                        </w:rPr>
                      </w:pPr>
                      <w:r>
                        <w:rPr>
                          <w:rFonts w:ascii="Times New Roman" w:hAnsi="Times New Roman" w:eastAsia="SimSun" w:cs="Times New Roman"/>
                          <w:sz w:val="22"/>
                          <w:szCs w:val="22"/>
                          <w:lang w:val="id-ID" w:eastAsia="id-ID"/>
                        </w:rPr>
                        <w:t xml:space="preserve">Analisis dan pengolahan data </w:t>
                      </w:r>
                      <w:r>
                        <w:rPr>
                          <w:rFonts w:ascii="Times New Roman" w:hAnsi="Times New Roman" w:cs="Times New Roman"/>
                          <w:i/>
                          <w:iCs/>
                          <w:sz w:val="24"/>
                          <w:szCs w:val="24"/>
                          <w:lang w:val="id-ID"/>
                        </w:rPr>
                        <w:t>high alert</w:t>
                      </w:r>
                    </w:p>
                  </w:txbxContent>
                </v:textbox>
              </v:rect>
            </w:pict>
          </mc:Fallback>
        </mc:AlternateContent>
      </w:r>
    </w:p>
    <w:p>
      <w:pPr>
        <w:pStyle w:val="30"/>
        <w:spacing w:line="360" w:lineRule="auto"/>
        <w:ind w:left="426"/>
        <w:rPr>
          <w:rFonts w:ascii="Times New Roman" w:hAnsi="Times New Roman" w:cs="Times New Roman"/>
          <w:b/>
          <w:sz w:val="24"/>
          <w:szCs w:val="24"/>
          <w:lang w:val="id-ID"/>
        </w:rPr>
      </w:pPr>
    </w:p>
    <w:p>
      <w:pPr>
        <w:pStyle w:val="30"/>
        <w:spacing w:line="360" w:lineRule="auto"/>
        <w:ind w:left="426"/>
        <w:rPr>
          <w:rFonts w:ascii="Times New Roman" w:hAnsi="Times New Roman" w:cs="Times New Roman"/>
          <w:b/>
          <w:sz w:val="24"/>
          <w:szCs w:val="24"/>
          <w:lang w:val="id-ID"/>
        </w:rPr>
      </w:pPr>
      <w:r>
        <w:rPr>
          <w:rFonts w:ascii="Times New Roman" w:hAnsi="Times New Roman" w:cs="Times New Roman"/>
          <w:b/>
          <w:sz w:val="24"/>
          <w:szCs w:val="24"/>
          <w:lang w:val="id-ID" w:eastAsia="id-ID"/>
        </w:rPr>
        <mc:AlternateContent>
          <mc:Choice Requires="wps">
            <w:drawing>
              <wp:anchor distT="0" distB="0" distL="114300" distR="114300" simplePos="0" relativeHeight="251666432" behindDoc="0" locked="0" layoutInCell="1" allowOverlap="1">
                <wp:simplePos x="0" y="0"/>
                <wp:positionH relativeFrom="column">
                  <wp:posOffset>2462530</wp:posOffset>
                </wp:positionH>
                <wp:positionV relativeFrom="paragraph">
                  <wp:posOffset>6350</wp:posOffset>
                </wp:positionV>
                <wp:extent cx="10795" cy="271780"/>
                <wp:effectExtent l="38100" t="0" r="65405" b="52070"/>
                <wp:wrapNone/>
                <wp:docPr id="19" name="Straight Arrow Connector 19"/>
                <wp:cNvGraphicFramePr/>
                <a:graphic xmlns:a="http://schemas.openxmlformats.org/drawingml/2006/main">
                  <a:graphicData uri="http://schemas.microsoft.com/office/word/2010/wordprocessingShape">
                    <wps:wsp>
                      <wps:cNvCnPr/>
                      <wps:spPr>
                        <a:xfrm>
                          <a:off x="0" y="0"/>
                          <a:ext cx="10795" cy="2717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Straight Arrow Connector 19" o:spid="_x0000_s1026" o:spt="32" type="#_x0000_t32" style="position:absolute;left:0pt;margin-left:193.9pt;margin-top:0.5pt;height:21.4pt;width:0.85pt;z-index:251666432;mso-width-relative:page;mso-height-relative:page;" filled="f" stroked="t" coordsize="21600,21600" o:gfxdata="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855f1gAAAAgBAAAPAAAAAAAAAAEAIAAAACIAAABkcnMvZG93bnJldi54bWxQSwECFAAUAAAA&#10;CACHTuJAAAuzHPABAADqAwAADgAAAAAAAAABACAAAAAlAQAAZHJzL2Uyb0RvYy54bWxQSwUGAAAA&#10;AAYABgBZAQAAhwUAAAAA&#10;">
                <v:fill on="f" focussize="0,0"/>
                <v:stroke weight="1.5pt" color="#000000 [3200]" miterlimit="8" joinstyle="miter" endarrow="block"/>
                <v:imagedata o:title=""/>
                <o:lock v:ext="edit" aspectratio="f"/>
              </v:shape>
            </w:pict>
          </mc:Fallback>
        </mc:AlternateContent>
      </w:r>
    </w:p>
    <w:p>
      <w:pPr>
        <w:pStyle w:val="30"/>
        <w:spacing w:line="360" w:lineRule="auto"/>
        <w:ind w:left="426"/>
        <w:rPr>
          <w:rFonts w:ascii="Times New Roman" w:hAnsi="Times New Roman" w:cs="Times New Roman"/>
          <w:b/>
          <w:sz w:val="24"/>
          <w:szCs w:val="24"/>
          <w:lang w:val="id-ID"/>
        </w:rPr>
      </w:pPr>
      <w:r>
        <w:rPr>
          <w:rFonts w:ascii="Times New Roman" w:hAnsi="Times New Roman" w:cs="Times New Roman"/>
          <w:b/>
          <w:sz w:val="24"/>
          <w:szCs w:val="24"/>
          <w:lang w:val="id-ID" w:eastAsia="id-ID"/>
        </w:rPr>
        <mc:AlternateContent>
          <mc:Choice Requires="wps">
            <w:drawing>
              <wp:anchor distT="0" distB="0" distL="114300" distR="114300" simplePos="0" relativeHeight="251660288" behindDoc="0" locked="0" layoutInCell="1" allowOverlap="1">
                <wp:simplePos x="0" y="0"/>
                <wp:positionH relativeFrom="page">
                  <wp:posOffset>3178175</wp:posOffset>
                </wp:positionH>
                <wp:positionV relativeFrom="paragraph">
                  <wp:posOffset>83185</wp:posOffset>
                </wp:positionV>
                <wp:extent cx="1490980" cy="333375"/>
                <wp:effectExtent l="19050" t="19050" r="14605" b="28575"/>
                <wp:wrapNone/>
                <wp:docPr id="3" name="Rectangle 3"/>
                <wp:cNvGraphicFramePr/>
                <a:graphic xmlns:a="http://schemas.openxmlformats.org/drawingml/2006/main">
                  <a:graphicData uri="http://schemas.microsoft.com/office/word/2010/wordprocessingShape">
                    <wps:wsp>
                      <wps:cNvSpPr/>
                      <wps:spPr>
                        <a:xfrm>
                          <a:off x="0" y="0"/>
                          <a:ext cx="1490798" cy="333375"/>
                        </a:xfrm>
                        <a:prstGeom prst="rect">
                          <a:avLst/>
                        </a:prstGeom>
                        <a:ln w="28575"/>
                      </wps:spPr>
                      <wps:style>
                        <a:lnRef idx="2">
                          <a:schemeClr val="dk1"/>
                        </a:lnRef>
                        <a:fillRef idx="1">
                          <a:schemeClr val="lt1"/>
                        </a:fillRef>
                        <a:effectRef idx="0">
                          <a:schemeClr val="dk1"/>
                        </a:effectRef>
                        <a:fontRef idx="minor">
                          <a:schemeClr val="dk1"/>
                        </a:fontRef>
                      </wps:style>
                      <wps:txbx>
                        <w:txbxContent>
                          <w:p>
                            <w:pPr>
                              <w:jc w:val="center"/>
                              <w:rPr>
                                <w:sz w:val="22"/>
                                <w:szCs w:val="22"/>
                              </w:rPr>
                            </w:pPr>
                            <w:r>
                              <w:rPr>
                                <w:rFonts w:ascii="Times New Roman" w:hAnsi="Times New Roman" w:eastAsia="SimSun" w:cs="Times New Roman"/>
                                <w:sz w:val="22"/>
                                <w:szCs w:val="22"/>
                                <w:lang w:val="id-ID" w:eastAsia="id-ID"/>
                              </w:rPr>
                              <w:t>Pembahasan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left:250.25pt;margin-top:6.55pt;height:26.25pt;width:117.4pt;mso-position-horizontal-relative:page;z-index:251660288;v-text-anchor:middle;mso-width-relative:page;mso-height-relative:page;" fillcolor="#FFFFFF [3201]" filled="t" stroked="t" coordsize="21600,21600" o:gfxdata="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k4LmE2AAAAAkBAAAPAAAAAAAAAAEAIAAAACIAAABkcnMvZG93bnJldi54bWxQ&#10;SwECFAAUAAAACACHTuJAbg+e62kCAAACBQAADgAAAAAAAAABACAAAAAnAQAAZHJzL2Uyb0RvYy54&#10;bWxQSwUGAAAAAAYABgBZAQAAAgYAAAAA&#10;">
                <v:fill on="t" focussize="0,0"/>
                <v:stroke weight="2.25pt" color="#000000 [3200]" miterlimit="8" joinstyle="miter"/>
                <v:imagedata o:title=""/>
                <o:lock v:ext="edit" aspectratio="f"/>
                <v:textbox>
                  <w:txbxContent>
                    <w:p>
                      <w:pPr>
                        <w:jc w:val="center"/>
                        <w:rPr>
                          <w:sz w:val="22"/>
                          <w:szCs w:val="22"/>
                        </w:rPr>
                      </w:pPr>
                      <w:r>
                        <w:rPr>
                          <w:rFonts w:ascii="Times New Roman" w:hAnsi="Times New Roman" w:eastAsia="SimSun" w:cs="Times New Roman"/>
                          <w:sz w:val="22"/>
                          <w:szCs w:val="22"/>
                          <w:lang w:val="id-ID" w:eastAsia="id-ID"/>
                        </w:rPr>
                        <w:t>Pembahasan</w:t>
                      </w:r>
                    </w:p>
                  </w:txbxContent>
                </v:textbox>
              </v:rect>
            </w:pict>
          </mc:Fallback>
        </mc:AlternateContent>
      </w:r>
    </w:p>
    <w:p>
      <w:pPr>
        <w:pStyle w:val="30"/>
        <w:spacing w:line="360" w:lineRule="auto"/>
        <w:ind w:left="426"/>
        <w:rPr>
          <w:rFonts w:ascii="Times New Roman" w:hAnsi="Times New Roman" w:cs="Times New Roman"/>
          <w:b/>
          <w:sz w:val="24"/>
          <w:szCs w:val="24"/>
          <w:lang w:val="id-ID"/>
        </w:rPr>
      </w:pPr>
      <w:r>
        <w:rPr>
          <w:rFonts w:ascii="Times New Roman" w:hAnsi="Times New Roman" w:cs="Times New Roman"/>
          <w:b/>
          <w:sz w:val="24"/>
          <w:szCs w:val="24"/>
          <w:lang w:val="id-ID" w:eastAsia="id-ID"/>
        </w:rPr>
        <mc:AlternateContent>
          <mc:Choice Requires="wps">
            <w:drawing>
              <wp:anchor distT="0" distB="0" distL="114300" distR="114300" simplePos="0" relativeHeight="251669504" behindDoc="0" locked="0" layoutInCell="1" allowOverlap="1">
                <wp:simplePos x="0" y="0"/>
                <wp:positionH relativeFrom="column">
                  <wp:posOffset>2470150</wp:posOffset>
                </wp:positionH>
                <wp:positionV relativeFrom="paragraph">
                  <wp:posOffset>177800</wp:posOffset>
                </wp:positionV>
                <wp:extent cx="10795" cy="271780"/>
                <wp:effectExtent l="38100" t="0" r="65405" b="52070"/>
                <wp:wrapNone/>
                <wp:docPr id="25" name="Straight Arrow Connector 25"/>
                <wp:cNvGraphicFramePr/>
                <a:graphic xmlns:a="http://schemas.openxmlformats.org/drawingml/2006/main">
                  <a:graphicData uri="http://schemas.microsoft.com/office/word/2010/wordprocessingShape">
                    <wps:wsp>
                      <wps:cNvCnPr/>
                      <wps:spPr>
                        <a:xfrm>
                          <a:off x="0" y="0"/>
                          <a:ext cx="10795" cy="2717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Straight Arrow Connector 25" o:spid="_x0000_s1026" o:spt="32" type="#_x0000_t32" style="position:absolute;left:0pt;margin-left:194.5pt;margin-top:14pt;height:21.4pt;width:0.85pt;z-index:251669504;mso-width-relative:page;mso-height-relative:page;" filled="f" stroked="t" coordsize="21600,21600" o:gfxdata="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TqoTtkAAAAJAQAADwAAAAAAAAABACAAAAAiAAAAZHJzL2Rvd25yZXYueG1sUEsBAhQA&#10;FAAAAAgAh07iQHmdUIXxAQAA6gMAAA4AAAAAAAAAAQAgAAAAKAEAAGRycy9lMm9Eb2MueG1sUEsF&#10;BgAAAAAGAAYAWQEAAIsFAAAAAA==&#10;">
                <v:fill on="f" focussize="0,0"/>
                <v:stroke weight="1.5pt" color="#000000 [3200]" miterlimit="8" joinstyle="miter" endarrow="block"/>
                <v:imagedata o:title=""/>
                <o:lock v:ext="edit" aspectratio="f"/>
              </v:shape>
            </w:pict>
          </mc:Fallback>
        </mc:AlternateContent>
      </w:r>
    </w:p>
    <w:p>
      <w:pPr>
        <w:pStyle w:val="30"/>
        <w:spacing w:line="360" w:lineRule="auto"/>
        <w:ind w:left="426"/>
        <w:rPr>
          <w:rFonts w:ascii="Times New Roman" w:hAnsi="Times New Roman" w:cs="Times New Roman"/>
          <w:b/>
          <w:sz w:val="24"/>
          <w:szCs w:val="24"/>
          <w:lang w:val="id-ID"/>
        </w:rPr>
      </w:pPr>
      <w:r>
        <w:rPr>
          <w:rFonts w:ascii="Times New Roman" w:hAnsi="Times New Roman" w:cs="Times New Roman"/>
          <w:b/>
          <w:sz w:val="24"/>
          <w:szCs w:val="24"/>
          <w:lang w:val="id-ID" w:eastAsia="id-ID"/>
        </w:rPr>
        <mc:AlternateContent>
          <mc:Choice Requires="wps">
            <w:drawing>
              <wp:anchor distT="0" distB="0" distL="114300" distR="114300" simplePos="0" relativeHeight="251659264" behindDoc="0" locked="0" layoutInCell="1" allowOverlap="1">
                <wp:simplePos x="0" y="0"/>
                <wp:positionH relativeFrom="page">
                  <wp:posOffset>3200400</wp:posOffset>
                </wp:positionH>
                <wp:positionV relativeFrom="paragraph">
                  <wp:posOffset>200660</wp:posOffset>
                </wp:positionV>
                <wp:extent cx="1456690" cy="362585"/>
                <wp:effectExtent l="19050" t="19050" r="10160" b="18415"/>
                <wp:wrapNone/>
                <wp:docPr id="2" name="Rectangle 2"/>
                <wp:cNvGraphicFramePr/>
                <a:graphic xmlns:a="http://schemas.openxmlformats.org/drawingml/2006/main">
                  <a:graphicData uri="http://schemas.microsoft.com/office/word/2010/wordprocessingShape">
                    <wps:wsp>
                      <wps:cNvSpPr/>
                      <wps:spPr>
                        <a:xfrm>
                          <a:off x="0" y="0"/>
                          <a:ext cx="1456690" cy="362585"/>
                        </a:xfrm>
                        <a:prstGeom prst="rect">
                          <a:avLst/>
                        </a:prstGeom>
                        <a:ln w="28575"/>
                      </wps:spPr>
                      <wps:style>
                        <a:lnRef idx="2">
                          <a:schemeClr val="dk1"/>
                        </a:lnRef>
                        <a:fillRef idx="1">
                          <a:schemeClr val="lt1"/>
                        </a:fillRef>
                        <a:effectRef idx="0">
                          <a:schemeClr val="dk1"/>
                        </a:effectRef>
                        <a:fontRef idx="minor">
                          <a:schemeClr val="dk1"/>
                        </a:fontRef>
                      </wps:style>
                      <wps:txbx>
                        <w:txbxContent>
                          <w:p>
                            <w:pPr>
                              <w:jc w:val="center"/>
                              <w:rPr>
                                <w:sz w:val="22"/>
                                <w:szCs w:val="22"/>
                              </w:rPr>
                            </w:pPr>
                            <w:r>
                              <w:rPr>
                                <w:rFonts w:ascii="Times New Roman" w:hAnsi="Times New Roman" w:eastAsia="SimSun" w:cs="Times New Roman"/>
                                <w:sz w:val="22"/>
                                <w:szCs w:val="22"/>
                                <w:lang w:val="id-ID" w:eastAsia="id-ID"/>
                              </w:rPr>
                              <w:t>Kesimpulan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6" o:spt="1" style="position:absolute;left:0pt;margin-left:252pt;margin-top:15.8pt;height:28.55pt;width:114.7pt;mso-position-horizontal-relative:page;z-index:251659264;v-text-anchor:middle;mso-width-relative:page;mso-height-relative:page;" fillcolor="#FFFFFF [3201]" filled="t" stroked="t" coordsize="21600,21600" o:gfxdata="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COmrsbZAAAACQEAAA8AAAAAAAAAAQAgAAAAIgAAAGRycy9kb3ducmV2Lnht&#10;bFBLAQIUABQAAAAIAIdO4kCGugGWagIAAAIFAAAOAAAAAAAAAAEAIAAAACgBAABkcnMvZTJvRG9j&#10;LnhtbFBLBQYAAAAABgAGAFkBAAAEBgAAAAA=&#10;">
                <v:fill on="t" focussize="0,0"/>
                <v:stroke weight="2.25pt" color="#000000 [3200]" miterlimit="8" joinstyle="miter"/>
                <v:imagedata o:title=""/>
                <o:lock v:ext="edit" aspectratio="f"/>
                <v:textbox>
                  <w:txbxContent>
                    <w:p>
                      <w:pPr>
                        <w:jc w:val="center"/>
                        <w:rPr>
                          <w:sz w:val="22"/>
                          <w:szCs w:val="22"/>
                        </w:rPr>
                      </w:pPr>
                      <w:r>
                        <w:rPr>
                          <w:rFonts w:ascii="Times New Roman" w:hAnsi="Times New Roman" w:eastAsia="SimSun" w:cs="Times New Roman"/>
                          <w:sz w:val="22"/>
                          <w:szCs w:val="22"/>
                          <w:lang w:val="id-ID" w:eastAsia="id-ID"/>
                        </w:rPr>
                        <w:t>Kesimpulan</w:t>
                      </w:r>
                    </w:p>
                  </w:txbxContent>
                </v:textbox>
              </v:rect>
            </w:pict>
          </mc:Fallback>
        </mc:AlternateContent>
      </w:r>
    </w:p>
    <w:p>
      <w:pPr>
        <w:pStyle w:val="30"/>
        <w:spacing w:line="360" w:lineRule="auto"/>
        <w:ind w:left="426"/>
        <w:rPr>
          <w:rFonts w:ascii="Times New Roman" w:hAnsi="Times New Roman" w:cs="Times New Roman"/>
          <w:b/>
          <w:sz w:val="24"/>
          <w:szCs w:val="24"/>
          <w:lang w:val="id-ID"/>
        </w:rPr>
      </w:pPr>
    </w:p>
    <w:p>
      <w:pPr>
        <w:pStyle w:val="30"/>
        <w:spacing w:line="360" w:lineRule="auto"/>
        <w:ind w:left="426"/>
        <w:rPr>
          <w:rFonts w:ascii="Times New Roman" w:hAnsi="Times New Roman" w:cs="Times New Roman"/>
          <w:b/>
          <w:sz w:val="24"/>
          <w:szCs w:val="24"/>
          <w:lang w:val="id-ID"/>
        </w:rPr>
      </w:pPr>
    </w:p>
    <w:p>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Gambar 2. Alur Penelitian</w:t>
      </w:r>
    </w:p>
    <w:p>
      <w:pPr>
        <w:pStyle w:val="3"/>
        <w:spacing w:line="360" w:lineRule="auto"/>
        <w:rPr>
          <w:rFonts w:ascii="Times New Roman" w:hAnsi="Times New Roman" w:cs="Times New Roman" w:eastAsiaTheme="minorEastAsia"/>
          <w:b/>
          <w:color w:val="auto"/>
          <w:sz w:val="24"/>
          <w:szCs w:val="24"/>
          <w:lang w:val="id-ID"/>
        </w:rPr>
      </w:pPr>
    </w:p>
    <w:p>
      <w:pPr>
        <w:pStyle w:val="3"/>
        <w:numPr>
          <w:ilvl w:val="0"/>
          <w:numId w:val="19"/>
        </w:numPr>
        <w:ind w:left="426" w:hanging="426"/>
        <w:rPr>
          <w:b/>
          <w:color w:val="auto"/>
          <w:lang w:val="id-ID"/>
        </w:rPr>
      </w:pPr>
      <w:bookmarkStart w:id="75" w:name="_Toc117805838"/>
      <w:r>
        <w:rPr>
          <w:b/>
          <w:color w:val="auto"/>
          <w:lang w:val="id-ID"/>
        </w:rPr>
        <w:t>Jenis dan Sumber Data</w:t>
      </w:r>
      <w:bookmarkEnd w:id="75"/>
    </w:p>
    <w:p>
      <w:pPr>
        <w:pStyle w:val="3"/>
        <w:numPr>
          <w:ilvl w:val="0"/>
          <w:numId w:val="21"/>
        </w:numPr>
        <w:spacing w:before="0" w:line="360" w:lineRule="auto"/>
        <w:ind w:left="567" w:hanging="567"/>
        <w:jc w:val="both"/>
        <w:rPr>
          <w:rFonts w:ascii="Times New Roman" w:hAnsi="Times New Roman" w:cs="Times New Roman"/>
          <w:b/>
          <w:color w:val="auto"/>
          <w:sz w:val="24"/>
          <w:szCs w:val="24"/>
          <w:lang w:val="id-ID"/>
        </w:rPr>
      </w:pPr>
      <w:bookmarkStart w:id="76" w:name="_Toc117805839"/>
      <w:r>
        <w:rPr>
          <w:rFonts w:ascii="Times New Roman" w:hAnsi="Times New Roman" w:eastAsia="SimSun" w:cs="Times New Roman"/>
          <w:b/>
          <w:color w:val="auto"/>
          <w:sz w:val="24"/>
          <w:szCs w:val="24"/>
          <w:lang w:val="id-ID" w:eastAsia="id-ID"/>
        </w:rPr>
        <w:t>Jenis Data</w:t>
      </w:r>
      <w:bookmarkEnd w:id="76"/>
    </w:p>
    <w:p>
      <w:pPr>
        <w:pStyle w:val="3"/>
        <w:spacing w:before="0" w:line="360" w:lineRule="auto"/>
        <w:ind w:left="567" w:firstLine="426"/>
        <w:jc w:val="both"/>
        <w:rPr>
          <w:rFonts w:ascii="Times New Roman" w:hAnsi="Times New Roman" w:eastAsia="SimSun" w:cs="Times New Roman"/>
          <w:color w:val="auto"/>
          <w:sz w:val="24"/>
          <w:szCs w:val="24"/>
          <w:vertAlign w:val="superscript"/>
          <w:lang w:val="id-ID" w:eastAsia="id-ID"/>
        </w:rPr>
      </w:pPr>
      <w:bookmarkStart w:id="77" w:name="_Toc117805840"/>
      <w:bookmarkStart w:id="78" w:name="_Toc116558995"/>
      <w:r>
        <w:rPr>
          <w:rFonts w:ascii="Times New Roman" w:hAnsi="Times New Roman" w:eastAsia="SimSun" w:cs="Times New Roman"/>
          <w:color w:val="auto"/>
          <w:sz w:val="24"/>
          <w:szCs w:val="24"/>
          <w:lang w:val="id-ID" w:eastAsia="id-ID"/>
        </w:rPr>
        <w:t xml:space="preserve">Jenis data yang digunakan pada penelitian ini adalah data primer. Data primer adalah data yang diperoleh secara langusng dari objek yang diteliti. Data primer yang dibutuhkan saat ini adalah mengenai penyimpanan obat </w:t>
      </w:r>
      <w:r>
        <w:rPr>
          <w:rFonts w:ascii="Times New Roman" w:hAnsi="Times New Roman" w:eastAsia="SimSun" w:cs="Times New Roman"/>
          <w:i/>
          <w:color w:val="auto"/>
          <w:sz w:val="24"/>
          <w:szCs w:val="24"/>
          <w:lang w:val="id-ID" w:eastAsia="id-ID"/>
        </w:rPr>
        <w:t>high alert</w:t>
      </w:r>
      <w:r>
        <w:rPr>
          <w:rFonts w:ascii="Times New Roman" w:hAnsi="Times New Roman" w:eastAsia="SimSun" w:cs="Times New Roman"/>
          <w:color w:val="auto"/>
          <w:sz w:val="24"/>
          <w:szCs w:val="24"/>
          <w:lang w:val="id-ID" w:eastAsia="id-ID"/>
        </w:rPr>
        <w:t xml:space="preserve"> di Apotek Roxy Klender.</w:t>
      </w:r>
      <w:r>
        <w:rPr>
          <w:rFonts w:ascii="Times New Roman" w:hAnsi="Times New Roman" w:eastAsia="SimSun" w:cs="Times New Roman"/>
          <w:color w:val="auto"/>
          <w:sz w:val="24"/>
          <w:szCs w:val="24"/>
          <w:lang w:val="id-ID" w:eastAsia="id-ID"/>
        </w:rPr>
        <w:fldChar w:fldCharType="begin" w:fldLock="1"/>
      </w:r>
      <w:r>
        <w:rPr>
          <w:rFonts w:ascii="Times New Roman" w:hAnsi="Times New Roman" w:eastAsia="SimSun" w:cs="Times New Roman"/>
          <w:color w:val="auto"/>
          <w:sz w:val="24"/>
          <w:szCs w:val="24"/>
          <w:lang w:val="id-ID" w:eastAsia="id-ID"/>
        </w:rPr>
        <w:instrText xml:space="preserve">ADDIN CSL_CITATION {"citationItems":[{"id":"ITEM-1","itemData":{"author":[{"dropping-particle":"","family":"Sugiyono","given":"","non-dropping-particle":"","parse-names":false,"suffix":""}],"id":"ITEM-1","issued":{"date-parts":[["2016"]]},"title":"Statiska Untuk Penelitian","type":"book"},"uris":["http://www.mendeley.com/documents/?uuid=116518a4-2027-44f2-a63e-10e5bb529480"]}],"mendeley":{"formattedCitation":"&lt;sup&gt;11&lt;/sup&gt;","plainTextFormattedCitation":"11","previouslyFormattedCitation":"&lt;sup&gt;11&lt;/sup&gt;"},"properties":{"noteIndex":0},"schema":"https://github.com/citation-style-language/schema/raw/master/csl-citation.json"}</w:instrText>
      </w:r>
      <w:r>
        <w:rPr>
          <w:rFonts w:ascii="Times New Roman" w:hAnsi="Times New Roman" w:eastAsia="SimSun" w:cs="Times New Roman"/>
          <w:color w:val="auto"/>
          <w:sz w:val="24"/>
          <w:szCs w:val="24"/>
          <w:lang w:val="id-ID" w:eastAsia="id-ID"/>
        </w:rPr>
        <w:fldChar w:fldCharType="separate"/>
      </w:r>
      <w:r>
        <w:rPr>
          <w:rFonts w:ascii="Times New Roman" w:hAnsi="Times New Roman" w:eastAsia="SimSun" w:cs="Times New Roman"/>
          <w:color w:val="auto"/>
          <w:sz w:val="24"/>
          <w:szCs w:val="24"/>
          <w:vertAlign w:val="superscript"/>
          <w:lang w:val="id-ID" w:eastAsia="id-ID"/>
        </w:rPr>
        <w:t>11</w:t>
      </w:r>
      <w:bookmarkEnd w:id="77"/>
      <w:bookmarkEnd w:id="78"/>
      <w:r>
        <w:rPr>
          <w:rFonts w:ascii="Times New Roman" w:hAnsi="Times New Roman" w:eastAsia="SimSun" w:cs="Times New Roman"/>
          <w:color w:val="auto"/>
          <w:sz w:val="24"/>
          <w:szCs w:val="24"/>
          <w:lang w:val="id-ID" w:eastAsia="id-ID"/>
        </w:rPr>
        <w:fldChar w:fldCharType="end"/>
      </w:r>
    </w:p>
    <w:p>
      <w:pPr>
        <w:pStyle w:val="3"/>
        <w:numPr>
          <w:ilvl w:val="0"/>
          <w:numId w:val="21"/>
        </w:numPr>
        <w:spacing w:before="0" w:line="360" w:lineRule="auto"/>
        <w:ind w:left="0" w:firstLine="0"/>
        <w:jc w:val="both"/>
        <w:rPr>
          <w:rFonts w:ascii="Times New Roman" w:hAnsi="Times New Roman" w:cs="Times New Roman"/>
          <w:b/>
          <w:color w:val="auto"/>
          <w:sz w:val="24"/>
          <w:szCs w:val="24"/>
          <w:lang w:val="id-ID"/>
        </w:rPr>
      </w:pPr>
      <w:bookmarkStart w:id="79" w:name="_Toc117805841"/>
      <w:r>
        <w:rPr>
          <w:rFonts w:ascii="Times New Roman" w:hAnsi="Times New Roman" w:eastAsia="SimSun" w:cs="Times New Roman"/>
          <w:b/>
          <w:color w:val="auto"/>
          <w:sz w:val="24"/>
          <w:szCs w:val="24"/>
          <w:lang w:val="id-ID" w:eastAsia="id-ID"/>
        </w:rPr>
        <w:t>Cara Pengumpulan Data</w:t>
      </w:r>
      <w:bookmarkEnd w:id="79"/>
    </w:p>
    <w:p>
      <w:pPr>
        <w:spacing w:line="360" w:lineRule="auto"/>
        <w:ind w:left="567" w:firstLine="426"/>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 xml:space="preserve">Pengumpulan data dilakukan dengan mengamati secara langsung dan mengisi lembar </w:t>
      </w:r>
      <w:r>
        <w:rPr>
          <w:rFonts w:ascii="Times New Roman" w:hAnsi="Times New Roman" w:eastAsia="SimSun" w:cs="Times New Roman"/>
          <w:i/>
          <w:sz w:val="24"/>
          <w:szCs w:val="24"/>
          <w:lang w:val="id-ID" w:eastAsia="id-ID"/>
        </w:rPr>
        <w:t>check list</w:t>
      </w:r>
      <w:r>
        <w:rPr>
          <w:rFonts w:ascii="Times New Roman" w:hAnsi="Times New Roman" w:eastAsia="SimSun" w:cs="Times New Roman"/>
          <w:sz w:val="24"/>
          <w:szCs w:val="24"/>
          <w:lang w:val="id-ID" w:eastAsia="id-ID"/>
        </w:rPr>
        <w:t xml:space="preserve"> terhadap masalah yang di teliti yaitu kesesuaian penyimpanan obat </w:t>
      </w:r>
      <w:r>
        <w:rPr>
          <w:rFonts w:ascii="Times New Roman" w:hAnsi="Times New Roman" w:eastAsia="SimSun" w:cs="Times New Roman"/>
          <w:i/>
          <w:sz w:val="24"/>
          <w:szCs w:val="24"/>
          <w:lang w:val="id-ID" w:eastAsia="id-ID"/>
        </w:rPr>
        <w:t>high alert</w:t>
      </w:r>
      <w:r>
        <w:rPr>
          <w:rFonts w:ascii="Times New Roman" w:hAnsi="Times New Roman" w:eastAsia="SimSun" w:cs="Times New Roman"/>
          <w:sz w:val="24"/>
          <w:szCs w:val="24"/>
          <w:lang w:val="id-ID" w:eastAsia="id-ID"/>
        </w:rPr>
        <w:t xml:space="preserve"> di Apotek Roxy klender.</w:t>
      </w:r>
    </w:p>
    <w:p>
      <w:pP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br w:type="page"/>
      </w:r>
    </w:p>
    <w:p>
      <w:pPr>
        <w:pStyle w:val="30"/>
        <w:numPr>
          <w:ilvl w:val="0"/>
          <w:numId w:val="22"/>
        </w:numPr>
        <w:spacing w:line="360" w:lineRule="auto"/>
        <w:ind w:left="426" w:hanging="426"/>
        <w:jc w:val="both"/>
        <w:rPr>
          <w:rFonts w:ascii="Times New Roman" w:hAnsi="Times New Roman" w:cs="Times New Roman" w:eastAsiaTheme="majorEastAsia"/>
          <w:b/>
          <w:sz w:val="24"/>
          <w:szCs w:val="24"/>
          <w:lang w:val="id-ID"/>
        </w:rPr>
      </w:pPr>
      <w:r>
        <w:rPr>
          <w:rFonts w:ascii="Times New Roman" w:hAnsi="Times New Roman" w:cs="Times New Roman" w:eastAsiaTheme="majorEastAsia"/>
          <w:b/>
          <w:sz w:val="24"/>
          <w:szCs w:val="24"/>
          <w:lang w:val="id-ID"/>
        </w:rPr>
        <w:t>Pengolahan dan Analisa Data</w:t>
      </w:r>
    </w:p>
    <w:p>
      <w:pPr>
        <w:pStyle w:val="30"/>
        <w:autoSpaceDE w:val="0"/>
        <w:autoSpaceDN w:val="0"/>
        <w:adjustRightInd w:val="0"/>
        <w:spacing w:line="360" w:lineRule="auto"/>
        <w:ind w:left="0" w:firstLine="709"/>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 xml:space="preserve">Metode yang digunakan dalam analisis data adalah metode analisis kuantitatif dengan pendekatan deksriptif. Pada tahap ini data akan dianalisis dan didiskripsikan dalam bentuk kata – kata untuk memperjelas hasil yang diperoleh. Data tersebut meliputi data penyimpanan obat </w:t>
      </w:r>
      <w:r>
        <w:rPr>
          <w:rFonts w:ascii="Times New Roman" w:hAnsi="Times New Roman" w:eastAsia="SimSun" w:cs="Times New Roman"/>
          <w:i/>
          <w:iCs/>
          <w:sz w:val="24"/>
          <w:szCs w:val="24"/>
          <w:lang w:val="id-ID" w:eastAsia="id-ID"/>
        </w:rPr>
        <w:t>high alert medication.</w:t>
      </w:r>
      <w:r>
        <w:rPr>
          <w:rFonts w:ascii="Times New Roman" w:hAnsi="Times New Roman" w:eastAsia="SimSun" w:cs="Times New Roman"/>
          <w:i/>
          <w:iCs/>
          <w:sz w:val="24"/>
          <w:szCs w:val="24"/>
          <w:lang w:val="id-ID" w:eastAsia="id-ID"/>
        </w:rPr>
        <w:fldChar w:fldCharType="begin" w:fldLock="1"/>
      </w:r>
      <w:r>
        <w:rPr>
          <w:rFonts w:ascii="Times New Roman" w:hAnsi="Times New Roman" w:eastAsia="SimSun" w:cs="Times New Roman"/>
          <w:i/>
          <w:iCs/>
          <w:sz w:val="24"/>
          <w:szCs w:val="24"/>
          <w:lang w:val="id-ID" w:eastAsia="id-ID"/>
        </w:rPr>
        <w:instrText xml:space="preserve">ADDIN CSL_CITATION {"citationItems":[{"id":"ITEM-1","itemData":{"author":[{"dropping-particle":"","family":"Aini","given":"Nur","non-dropping-particle":"","parse-names":false,"suffix":""}],"container-title":"Akademi FarmasiPutra Indonesia Malang","id":"ITEM-1","issued":{"date-parts":[["2014"]]},"title":"Gambaran Penyimpanan Obat High Alert Medication di Instalasi Farmasi RSUD dr. Mohamad Saleh Kota Probalinggo","type":"article-journal"},"uris":["http://www.mendeley.com/documents/?uuid=fae9417a-88a8-44a8-9c47-bcb758c01eb1"]}],"mendeley":{"formattedCitation":"&lt;sup&gt;12&lt;/sup&gt;","plainTextFormattedCitation":"12","previouslyFormattedCitation":"&lt;sup&gt;12&lt;/sup&gt;"},"properties":{"noteIndex":0},"schema":"https://github.com/citation-style-language/schema/raw/master/csl-citation.json"}</w:instrText>
      </w:r>
      <w:r>
        <w:rPr>
          <w:rFonts w:ascii="Times New Roman" w:hAnsi="Times New Roman" w:eastAsia="SimSun" w:cs="Times New Roman"/>
          <w:i/>
          <w:iCs/>
          <w:sz w:val="24"/>
          <w:szCs w:val="24"/>
          <w:lang w:val="id-ID" w:eastAsia="id-ID"/>
        </w:rPr>
        <w:fldChar w:fldCharType="separate"/>
      </w:r>
      <w:r>
        <w:rPr>
          <w:rFonts w:ascii="Times New Roman" w:hAnsi="Times New Roman" w:eastAsia="SimSun" w:cs="Times New Roman"/>
          <w:iCs/>
          <w:sz w:val="24"/>
          <w:szCs w:val="24"/>
          <w:vertAlign w:val="superscript"/>
          <w:lang w:val="id-ID" w:eastAsia="id-ID"/>
        </w:rPr>
        <w:t>12</w:t>
      </w:r>
      <w:r>
        <w:rPr>
          <w:rFonts w:ascii="Times New Roman" w:hAnsi="Times New Roman" w:eastAsia="SimSun" w:cs="Times New Roman"/>
          <w:i/>
          <w:iCs/>
          <w:sz w:val="24"/>
          <w:szCs w:val="24"/>
          <w:lang w:val="id-ID" w:eastAsia="id-ID"/>
        </w:rPr>
        <w:fldChar w:fldCharType="end"/>
      </w:r>
    </w:p>
    <w:p>
      <w:pPr>
        <w:pStyle w:val="30"/>
        <w:numPr>
          <w:ilvl w:val="0"/>
          <w:numId w:val="23"/>
        </w:numPr>
        <w:autoSpaceDE w:val="0"/>
        <w:autoSpaceDN w:val="0"/>
        <w:adjustRightInd w:val="0"/>
        <w:spacing w:line="360" w:lineRule="auto"/>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Mengkuantitatifkan hasil checking sesuai dengan indikator yang telah ditetapkan dengan memberi tanda check list () pada kolom “Ya” atau “Tidak” untuk masing – masing tahapan. Untuk kolom “Ya” nilainya 1 dan untuk kolom “Tidak” nilainya 0.</w:t>
      </w:r>
    </w:p>
    <w:p>
      <w:pPr>
        <w:pStyle w:val="30"/>
        <w:numPr>
          <w:ilvl w:val="0"/>
          <w:numId w:val="23"/>
        </w:numPr>
        <w:autoSpaceDE w:val="0"/>
        <w:autoSpaceDN w:val="0"/>
        <w:adjustRightInd w:val="0"/>
        <w:spacing w:line="360" w:lineRule="auto"/>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Membuat tabulasi data.</w:t>
      </w:r>
    </w:p>
    <w:p>
      <w:pPr>
        <w:pStyle w:val="30"/>
        <w:numPr>
          <w:ilvl w:val="0"/>
          <w:numId w:val="23"/>
        </w:numPr>
        <w:autoSpaceDE w:val="0"/>
        <w:autoSpaceDN w:val="0"/>
        <w:adjustRightInd w:val="0"/>
        <w:spacing w:line="360" w:lineRule="auto"/>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Menghitung persentasi dari tiap – tiap subvariabel dengan rumus :</w:t>
      </w:r>
    </w:p>
    <w:p>
      <w:pPr>
        <w:autoSpaceDE w:val="0"/>
        <w:autoSpaceDN w:val="0"/>
        <w:adjustRightInd w:val="0"/>
        <w:spacing w:line="360" w:lineRule="auto"/>
        <w:ind w:left="993"/>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P(S)</w:t>
      </w:r>
      <w:r>
        <w:rPr>
          <w:rFonts w:ascii="Times New Roman" w:hAnsi="Times New Roman" w:eastAsia="SimSun" w:cs="Times New Roman"/>
          <w:sz w:val="24"/>
          <w:szCs w:val="24"/>
          <w:lang w:val="id-ID" w:eastAsia="id-ID"/>
        </w:rPr>
        <w:tab/>
      </w:r>
      <w:r>
        <w:rPr>
          <w:rFonts w:ascii="Times New Roman" w:hAnsi="Times New Roman" w:eastAsia="SimSun" w:cs="Times New Roman"/>
          <w:sz w:val="24"/>
          <w:szCs w:val="24"/>
          <w:lang w:val="id-ID" w:eastAsia="id-ID"/>
        </w:rPr>
        <w:t>= S/N x 100%</w:t>
      </w:r>
    </w:p>
    <w:p>
      <w:pPr>
        <w:autoSpaceDE w:val="0"/>
        <w:autoSpaceDN w:val="0"/>
        <w:adjustRightInd w:val="0"/>
        <w:spacing w:line="360" w:lineRule="auto"/>
        <w:ind w:left="993"/>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P(S)</w:t>
      </w:r>
      <w:r>
        <w:rPr>
          <w:rFonts w:ascii="Times New Roman" w:hAnsi="Times New Roman" w:eastAsia="SimSun" w:cs="Times New Roman"/>
          <w:sz w:val="24"/>
          <w:szCs w:val="24"/>
          <w:lang w:val="id-ID" w:eastAsia="id-ID"/>
        </w:rPr>
        <w:tab/>
      </w:r>
      <w:r>
        <w:rPr>
          <w:rFonts w:ascii="Times New Roman" w:hAnsi="Times New Roman" w:eastAsia="SimSun" w:cs="Times New Roman"/>
          <w:sz w:val="24"/>
          <w:szCs w:val="24"/>
          <w:lang w:val="id-ID" w:eastAsia="id-ID"/>
        </w:rPr>
        <w:t>= Persentase sub variabel</w:t>
      </w:r>
    </w:p>
    <w:p>
      <w:pPr>
        <w:autoSpaceDE w:val="0"/>
        <w:autoSpaceDN w:val="0"/>
        <w:adjustRightInd w:val="0"/>
        <w:spacing w:line="360" w:lineRule="auto"/>
        <w:ind w:left="993"/>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S</w:t>
      </w:r>
      <w:r>
        <w:rPr>
          <w:rFonts w:ascii="Times New Roman" w:hAnsi="Times New Roman" w:eastAsia="SimSun" w:cs="Times New Roman"/>
          <w:sz w:val="24"/>
          <w:szCs w:val="24"/>
          <w:lang w:val="id-ID" w:eastAsia="id-ID"/>
        </w:rPr>
        <w:tab/>
      </w:r>
      <w:r>
        <w:rPr>
          <w:rFonts w:ascii="Times New Roman" w:hAnsi="Times New Roman" w:eastAsia="SimSun" w:cs="Times New Roman"/>
          <w:sz w:val="24"/>
          <w:szCs w:val="24"/>
          <w:lang w:val="id-ID" w:eastAsia="id-ID"/>
        </w:rPr>
        <w:t>= Jumlah skor tiap sub variabel</w:t>
      </w:r>
    </w:p>
    <w:p>
      <w:pPr>
        <w:pStyle w:val="30"/>
        <w:spacing w:line="360" w:lineRule="auto"/>
        <w:ind w:left="993"/>
        <w:jc w:val="both"/>
        <w:rPr>
          <w:rFonts w:ascii="Times New Roman" w:hAnsi="Times New Roman" w:eastAsia="SimSun" w:cs="Times New Roman"/>
          <w:sz w:val="24"/>
          <w:szCs w:val="24"/>
          <w:vertAlign w:val="superscript"/>
          <w:lang w:val="id-ID" w:eastAsia="id-ID"/>
        </w:rPr>
      </w:pPr>
      <w:r>
        <w:rPr>
          <w:rFonts w:ascii="Times New Roman" w:hAnsi="Times New Roman" w:eastAsia="SimSun" w:cs="Times New Roman"/>
          <w:sz w:val="24"/>
          <w:szCs w:val="24"/>
          <w:lang w:val="id-ID" w:eastAsia="id-ID"/>
        </w:rPr>
        <w:t>N</w:t>
      </w:r>
      <w:r>
        <w:rPr>
          <w:rFonts w:ascii="Times New Roman" w:hAnsi="Times New Roman" w:eastAsia="SimSun" w:cs="Times New Roman"/>
          <w:sz w:val="24"/>
          <w:szCs w:val="24"/>
          <w:lang w:val="id-ID" w:eastAsia="id-ID"/>
        </w:rPr>
        <w:tab/>
      </w:r>
      <w:r>
        <w:rPr>
          <w:rFonts w:ascii="Times New Roman" w:hAnsi="Times New Roman" w:eastAsia="SimSun" w:cs="Times New Roman"/>
          <w:sz w:val="24"/>
          <w:szCs w:val="24"/>
          <w:lang w:val="id-ID" w:eastAsia="id-ID"/>
        </w:rPr>
        <w:t>= Jumlah skor maksimum</w:t>
      </w:r>
      <w:r>
        <w:rPr>
          <w:rFonts w:ascii="Times New Roman" w:hAnsi="Times New Roman" w:eastAsia="SimSun" w:cs="Times New Roman"/>
          <w:sz w:val="24"/>
          <w:szCs w:val="24"/>
          <w:lang w:val="id-ID" w:eastAsia="id-ID"/>
        </w:rPr>
        <w:fldChar w:fldCharType="begin" w:fldLock="1"/>
      </w:r>
      <w:r>
        <w:rPr>
          <w:rFonts w:ascii="Times New Roman" w:hAnsi="Times New Roman" w:eastAsia="SimSun" w:cs="Times New Roman"/>
          <w:sz w:val="24"/>
          <w:szCs w:val="24"/>
          <w:lang w:val="id-ID" w:eastAsia="id-ID"/>
        </w:rPr>
        <w:instrText xml:space="preserve">ADDIN CSL_CITATION {"citationItems":[{"id":"ITEM-1","itemData":{"author":[{"dropping-particle":"","family":"Arikunto","given":"","non-dropping-particle":"","parse-names":false,"suffix":""}],"id":"ITEM-1","issued":{"date-parts":[["2008"]]},"publisher-place":"Jakarta","title":"Dasar-dasar Evaluasi Pendidikan","type":"book"},"uris":["http://www.mendeley.com/documents/?uuid=fc5da962-ffd1-41e5-b7f5-022f0859675a"]}],"mendeley":{"formattedCitation":"&lt;sup&gt;13&lt;/sup&gt;","plainTextFormattedCitation":"13","previouslyFormattedCitation":"&lt;sup&gt;13&lt;/sup&gt;"},"properties":{"noteIndex":0},"schema":"https://github.com/citation-style-language/schema/raw/master/csl-citation.json"}</w:instrText>
      </w:r>
      <w:r>
        <w:rPr>
          <w:rFonts w:ascii="Times New Roman" w:hAnsi="Times New Roman" w:eastAsia="SimSun" w:cs="Times New Roman"/>
          <w:sz w:val="24"/>
          <w:szCs w:val="24"/>
          <w:lang w:val="id-ID" w:eastAsia="id-ID"/>
        </w:rPr>
        <w:fldChar w:fldCharType="separate"/>
      </w:r>
      <w:r>
        <w:rPr>
          <w:rFonts w:ascii="Times New Roman" w:hAnsi="Times New Roman" w:eastAsia="SimSun" w:cs="Times New Roman"/>
          <w:sz w:val="24"/>
          <w:szCs w:val="24"/>
          <w:vertAlign w:val="superscript"/>
          <w:lang w:val="id-ID" w:eastAsia="id-ID"/>
        </w:rPr>
        <w:t>13</w:t>
      </w:r>
      <w:r>
        <w:rPr>
          <w:rFonts w:ascii="Times New Roman" w:hAnsi="Times New Roman" w:eastAsia="SimSun" w:cs="Times New Roman"/>
          <w:sz w:val="24"/>
          <w:szCs w:val="24"/>
          <w:lang w:val="id-ID" w:eastAsia="id-ID"/>
        </w:rPr>
        <w:fldChar w:fldCharType="end"/>
      </w:r>
    </w:p>
    <w:p>
      <w:pPr>
        <w:pStyle w:val="2"/>
        <w:rPr>
          <w:rFonts w:ascii="Times New Roman" w:hAnsi="Times New Roman" w:cs="Times New Roman"/>
          <w:b/>
          <w:color w:val="auto"/>
          <w:sz w:val="24"/>
          <w:szCs w:val="24"/>
          <w:lang w:val="id-ID"/>
        </w:rPr>
      </w:pPr>
    </w:p>
    <w:p>
      <w:pPr>
        <w:spacing w:line="360" w:lineRule="auto"/>
        <w:jc w:val="both"/>
        <w:rPr>
          <w:rFonts w:ascii="Times New Roman" w:hAnsi="Times New Roman" w:cs="Times New Roman"/>
          <w:b/>
          <w:sz w:val="24"/>
          <w:szCs w:val="24"/>
          <w:lang w:val="id-ID"/>
        </w:rPr>
      </w:pPr>
    </w:p>
    <w:p>
      <w:pPr>
        <w:spacing w:line="360" w:lineRule="auto"/>
        <w:ind w:firstLine="799" w:firstLineChars="333"/>
        <w:jc w:val="both"/>
        <w:rPr>
          <w:rFonts w:ascii="Times New Roman" w:hAnsi="Times New Roman" w:cs="Times New Roman"/>
          <w:sz w:val="24"/>
          <w:szCs w:val="24"/>
          <w:lang w:val="id-ID"/>
        </w:rPr>
      </w:pPr>
    </w:p>
    <w:p>
      <w:pPr>
        <w:rPr>
          <w:rFonts w:ascii="Times New Roman" w:hAnsi="Times New Roman" w:cs="Times New Roman" w:eastAsiaTheme="majorEastAsia"/>
          <w:b/>
          <w:sz w:val="24"/>
          <w:szCs w:val="24"/>
          <w:lang w:val="id-ID"/>
        </w:rPr>
        <w:sectPr>
          <w:headerReference r:id="rId18" w:type="first"/>
          <w:footerReference r:id="rId19" w:type="first"/>
          <w:headerReference r:id="rId17" w:type="default"/>
          <w:pgSz w:w="11906" w:h="16838"/>
          <w:pgMar w:top="1701" w:right="1701" w:bottom="1701" w:left="2268" w:header="720" w:footer="720" w:gutter="0"/>
          <w:cols w:space="0" w:num="1"/>
          <w:titlePg/>
          <w:docGrid w:linePitch="360" w:charSpace="0"/>
        </w:sectPr>
      </w:pPr>
      <w:bookmarkStart w:id="80" w:name="_Toc105738681"/>
      <w:r>
        <w:rPr>
          <w:rFonts w:ascii="Times New Roman" w:hAnsi="Times New Roman" w:cs="Times New Roman"/>
          <w:b/>
          <w:sz w:val="24"/>
          <w:szCs w:val="24"/>
          <w:lang w:val="id-ID"/>
        </w:rPr>
        <w:br w:type="page"/>
      </w:r>
      <w:bookmarkEnd w:id="80"/>
    </w:p>
    <w:p>
      <w:pPr>
        <w:pStyle w:val="2"/>
        <w:spacing w:before="0" w:line="360" w:lineRule="auto"/>
        <w:jc w:val="center"/>
        <w:rPr>
          <w:rFonts w:ascii="Times New Roman" w:hAnsi="Times New Roman" w:cs="Times New Roman"/>
          <w:b/>
          <w:bCs/>
          <w:color w:val="auto"/>
          <w:sz w:val="28"/>
          <w:szCs w:val="28"/>
        </w:rPr>
      </w:pPr>
      <w:bookmarkStart w:id="81" w:name="_Toc117805842"/>
      <w:r>
        <w:rPr>
          <w:rFonts w:ascii="Times New Roman" w:hAnsi="Times New Roman" w:cs="Times New Roman"/>
          <w:b/>
          <w:bCs/>
          <w:color w:val="auto"/>
          <w:sz w:val="28"/>
          <w:szCs w:val="28"/>
        </w:rPr>
        <w:t>BAB IV</w:t>
      </w:r>
      <w:bookmarkEnd w:id="81"/>
    </w:p>
    <w:p>
      <w:pPr>
        <w:pStyle w:val="2"/>
        <w:spacing w:before="0" w:line="360" w:lineRule="auto"/>
        <w:jc w:val="center"/>
        <w:rPr>
          <w:rFonts w:ascii="Times New Roman" w:hAnsi="Times New Roman" w:cs="Times New Roman"/>
          <w:b/>
          <w:bCs/>
          <w:color w:val="auto"/>
          <w:sz w:val="28"/>
          <w:szCs w:val="28"/>
        </w:rPr>
      </w:pPr>
      <w:bookmarkStart w:id="82" w:name="_Toc117805843"/>
      <w:r>
        <w:rPr>
          <w:rFonts w:ascii="Times New Roman" w:hAnsi="Times New Roman" w:cs="Times New Roman"/>
          <w:b/>
          <w:bCs/>
          <w:color w:val="auto"/>
          <w:sz w:val="28"/>
          <w:szCs w:val="28"/>
        </w:rPr>
        <w:t>HASIL DAN PEMBAHASAN</w:t>
      </w:r>
      <w:bookmarkEnd w:id="82"/>
    </w:p>
    <w:p>
      <w:pPr>
        <w:pStyle w:val="3"/>
        <w:numPr>
          <w:ilvl w:val="0"/>
          <w:numId w:val="24"/>
        </w:numPr>
        <w:ind w:left="426" w:hanging="426"/>
        <w:rPr>
          <w:b/>
          <w:color w:val="auto"/>
          <w:lang w:val="id-ID"/>
        </w:rPr>
      </w:pPr>
      <w:bookmarkStart w:id="83" w:name="_Toc117805844"/>
      <w:r>
        <w:rPr>
          <w:b/>
          <w:color w:val="auto"/>
          <w:lang w:val="id-ID"/>
        </w:rPr>
        <w:t>Hasil</w:t>
      </w:r>
      <w:bookmarkEnd w:id="83"/>
      <w:r>
        <w:rPr>
          <w:b/>
          <w:color w:val="auto"/>
          <w:lang w:val="id-ID"/>
        </w:rPr>
        <w:t xml:space="preserve"> </w:t>
      </w:r>
    </w:p>
    <w:p>
      <w:pPr>
        <w:pStyle w:val="30"/>
        <w:spacing w:line="360" w:lineRule="auto"/>
        <w:ind w:left="0" w:firstLine="709"/>
        <w:jc w:val="both"/>
        <w:rPr>
          <w:rFonts w:ascii="Times New Roman" w:hAnsi="Times New Roman" w:eastAsia="SimSun" w:cs="Times New Roman"/>
          <w:b/>
          <w:sz w:val="24"/>
          <w:szCs w:val="24"/>
          <w:lang w:val="id-ID" w:eastAsia="id-ID"/>
        </w:rPr>
      </w:pPr>
      <w:r>
        <w:rPr>
          <w:rFonts w:ascii="Times New Roman" w:hAnsi="Times New Roman" w:eastAsia="SimSun" w:cs="Times New Roman"/>
          <w:sz w:val="24"/>
          <w:szCs w:val="24"/>
          <w:lang w:val="id-ID" w:eastAsia="id-ID"/>
        </w:rPr>
        <w:t xml:space="preserve">Penelitian ini dilakukan di Apotek Roxy Klender tepatnya pada bulan Agustus 2022. Jumlah total SKU di Apotek Roxy Klender sebanyak 4.566, dari 4566 ini terdapat dua bagian penggolongan obat, yaitu Obat Ethical (1.632 Unit) dan Obat OTC (2.934 Unit). </w:t>
      </w:r>
      <w:r>
        <w:rPr>
          <w:rFonts w:ascii="Times New Roman" w:hAnsi="Times New Roman" w:eastAsia="SimSun" w:cs="Times New Roman"/>
          <w:sz w:val="24"/>
          <w:szCs w:val="24"/>
          <w:lang w:eastAsia="id-ID"/>
        </w:rPr>
        <w:t xml:space="preserve">Berdasarkan hasil pengamatan </w:t>
      </w:r>
      <w:r>
        <w:rPr>
          <w:rFonts w:ascii="Times New Roman" w:hAnsi="Times New Roman" w:eastAsia="SimSun" w:cs="Times New Roman"/>
          <w:sz w:val="24"/>
          <w:szCs w:val="24"/>
          <w:lang w:val="id-ID" w:eastAsia="id-ID"/>
        </w:rPr>
        <w:t>obat ethical yang termasuk</w:t>
      </w:r>
      <w:r>
        <w:rPr>
          <w:rFonts w:ascii="Times New Roman" w:hAnsi="Times New Roman" w:eastAsia="SimSun" w:cs="Times New Roman"/>
          <w:sz w:val="24"/>
          <w:szCs w:val="24"/>
          <w:lang w:eastAsia="id-ID"/>
        </w:rPr>
        <w:t xml:space="preserve"> obat golongan </w:t>
      </w:r>
      <w:r>
        <w:rPr>
          <w:rFonts w:ascii="Times New Roman" w:hAnsi="Times New Roman" w:eastAsia="SimSun" w:cs="Times New Roman"/>
          <w:i/>
          <w:sz w:val="24"/>
          <w:szCs w:val="24"/>
          <w:lang w:eastAsia="id-ID"/>
        </w:rPr>
        <w:t>High Alert</w:t>
      </w:r>
      <w:r>
        <w:rPr>
          <w:rFonts w:ascii="Times New Roman" w:hAnsi="Times New Roman" w:eastAsia="SimSun" w:cs="Times New Roman"/>
          <w:sz w:val="24"/>
          <w:szCs w:val="24"/>
          <w:lang w:val="id-ID" w:eastAsia="id-ID"/>
        </w:rPr>
        <w:t xml:space="preserve"> di Apotek Roxy Klender </w:t>
      </w:r>
      <w:r>
        <w:rPr>
          <w:rFonts w:ascii="Times New Roman" w:hAnsi="Times New Roman" w:eastAsia="SimSun" w:cs="Times New Roman"/>
          <w:sz w:val="24"/>
          <w:szCs w:val="24"/>
          <w:lang w:eastAsia="id-ID"/>
        </w:rPr>
        <w:t>didapatkan</w:t>
      </w:r>
      <w:r>
        <w:rPr>
          <w:rFonts w:ascii="Times New Roman" w:hAnsi="Times New Roman" w:eastAsia="SimSun" w:cs="Times New Roman"/>
          <w:sz w:val="24"/>
          <w:szCs w:val="24"/>
          <w:lang w:val="id-ID" w:eastAsia="id-ID"/>
        </w:rPr>
        <w:t xml:space="preserve"> Jumlah SKU sebanyak 211 Unit dan yang terdiri dari obat golongan LASA 170 SKU, obat golongan Risiko tinggi 40 SKU dan obat golongan elektrolit konsentrasi tinggi 1 SKU. </w:t>
      </w:r>
    </w:p>
    <w:p>
      <w:pPr>
        <w:spacing w:line="360" w:lineRule="auto"/>
        <w:ind w:left="426" w:hanging="426"/>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4.1.1 Tabel Hasil Kesesuaian Penyimpanan Golongan LASA  di Apotek Roxy Klender Periode Juli Tahun 2022</w:t>
      </w:r>
    </w:p>
    <w:tbl>
      <w:tblPr>
        <w:tblStyle w:val="6"/>
        <w:tblW w:w="7938"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48"/>
        <w:gridCol w:w="2016"/>
        <w:gridCol w:w="1559"/>
        <w:gridCol w:w="1701"/>
        <w:gridCol w:w="211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48" w:type="dxa"/>
            <w:vMerge w:val="restart"/>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No</w:t>
            </w:r>
          </w:p>
        </w:tc>
        <w:tc>
          <w:tcPr>
            <w:tcW w:w="2016" w:type="dxa"/>
            <w:vMerge w:val="restart"/>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Kesesuaian</w:t>
            </w:r>
          </w:p>
        </w:tc>
        <w:tc>
          <w:tcPr>
            <w:tcW w:w="1559" w:type="dxa"/>
            <w:vMerge w:val="restart"/>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Jumlah Obat</w:t>
            </w:r>
          </w:p>
        </w:tc>
        <w:tc>
          <w:tcPr>
            <w:tcW w:w="3815" w:type="dxa"/>
            <w:gridSpan w:val="2"/>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Persentase Kesesuaian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548" w:type="dxa"/>
            <w:vMerge w:val="continue"/>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p>
        </w:tc>
        <w:tc>
          <w:tcPr>
            <w:tcW w:w="2016" w:type="dxa"/>
            <w:vMerge w:val="continue"/>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p>
        </w:tc>
        <w:tc>
          <w:tcPr>
            <w:tcW w:w="1559" w:type="dxa"/>
            <w:vMerge w:val="continue"/>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p>
        </w:tc>
        <w:tc>
          <w:tcPr>
            <w:tcW w:w="1701" w:type="dxa"/>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Sesuai</w:t>
            </w:r>
          </w:p>
        </w:tc>
        <w:tc>
          <w:tcPr>
            <w:tcW w:w="2114" w:type="dxa"/>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Tidak Sesuai</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48" w:type="dxa"/>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1.</w:t>
            </w:r>
          </w:p>
        </w:tc>
        <w:tc>
          <w:tcPr>
            <w:tcW w:w="2016" w:type="dxa"/>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Penyimpanan</w:t>
            </w:r>
          </w:p>
        </w:tc>
        <w:tc>
          <w:tcPr>
            <w:tcW w:w="1559" w:type="dxa"/>
            <w:vMerge w:val="restart"/>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170</w:t>
            </w:r>
          </w:p>
        </w:tc>
        <w:tc>
          <w:tcPr>
            <w:tcW w:w="1701" w:type="dxa"/>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95%</w:t>
            </w:r>
          </w:p>
        </w:tc>
        <w:tc>
          <w:tcPr>
            <w:tcW w:w="2114" w:type="dxa"/>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48" w:type="dxa"/>
            <w:tcBorders>
              <w:top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2.</w:t>
            </w:r>
          </w:p>
        </w:tc>
        <w:tc>
          <w:tcPr>
            <w:tcW w:w="2016" w:type="dxa"/>
            <w:tcBorders>
              <w:top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Pelabelan</w:t>
            </w:r>
          </w:p>
        </w:tc>
        <w:tc>
          <w:tcPr>
            <w:tcW w:w="1559" w:type="dxa"/>
            <w:vMerge w:val="continue"/>
            <w:tcBorders>
              <w:top w:val="nil"/>
            </w:tcBorders>
            <w:vAlign w:val="center"/>
          </w:tcPr>
          <w:p>
            <w:pPr>
              <w:pStyle w:val="30"/>
              <w:ind w:left="0"/>
              <w:jc w:val="center"/>
              <w:rPr>
                <w:rFonts w:ascii="Times New Roman" w:hAnsi="Times New Roman" w:eastAsia="SimSun" w:cs="Times New Roman"/>
                <w:sz w:val="24"/>
                <w:szCs w:val="24"/>
                <w:lang w:val="id-ID" w:eastAsia="id-ID"/>
              </w:rPr>
            </w:pPr>
          </w:p>
        </w:tc>
        <w:tc>
          <w:tcPr>
            <w:tcW w:w="1701" w:type="dxa"/>
            <w:tcBorders>
              <w:top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68%</w:t>
            </w:r>
          </w:p>
        </w:tc>
        <w:tc>
          <w:tcPr>
            <w:tcW w:w="2114" w:type="dxa"/>
            <w:tcBorders>
              <w:top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32%</w:t>
            </w:r>
          </w:p>
        </w:tc>
      </w:tr>
    </w:tbl>
    <w:p>
      <w:pPr>
        <w:spacing w:line="360" w:lineRule="auto"/>
        <w:ind w:firstLine="709"/>
        <w:jc w:val="both"/>
        <w:rPr>
          <w:rFonts w:ascii="Times New Roman" w:hAnsi="Times New Roman" w:eastAsia="SimSun" w:cs="Times New Roman"/>
          <w:sz w:val="24"/>
          <w:szCs w:val="24"/>
          <w:lang w:eastAsia="id-ID"/>
        </w:rPr>
      </w:pPr>
      <w:r>
        <w:rPr>
          <w:rFonts w:ascii="Times New Roman" w:hAnsi="Times New Roman" w:eastAsia="SimSun" w:cs="Times New Roman"/>
          <w:sz w:val="24"/>
          <w:szCs w:val="24"/>
          <w:lang w:val="id-ID" w:eastAsia="id-ID"/>
        </w:rPr>
        <w:t>Pada pengamatan ini di dapatkan hasil golongan obat LASA yang berjumlah 170 SKU. Untuk kesesuian penyimpanan</w:t>
      </w:r>
      <w:r>
        <w:rPr>
          <w:rFonts w:ascii="Times New Roman" w:hAnsi="Times New Roman" w:eastAsia="SimSun" w:cs="Times New Roman"/>
          <w:sz w:val="24"/>
          <w:szCs w:val="24"/>
          <w:lang w:eastAsia="id-ID"/>
        </w:rPr>
        <w:t xml:space="preserve"> sebesar </w:t>
      </w:r>
      <w:r>
        <w:rPr>
          <w:rFonts w:ascii="Times New Roman" w:hAnsi="Times New Roman" w:eastAsia="SimSun" w:cs="Times New Roman"/>
          <w:sz w:val="24"/>
          <w:szCs w:val="24"/>
          <w:lang w:val="id-ID" w:eastAsia="id-ID"/>
        </w:rPr>
        <w:t>95</w:t>
      </w:r>
      <w:r>
        <w:rPr>
          <w:rFonts w:ascii="Times New Roman" w:hAnsi="Times New Roman" w:eastAsia="SimSun" w:cs="Times New Roman"/>
          <w:sz w:val="24"/>
          <w:szCs w:val="24"/>
          <w:lang w:eastAsia="id-ID"/>
        </w:rPr>
        <w:t xml:space="preserve">% </w:t>
      </w:r>
      <w:r>
        <w:rPr>
          <w:rFonts w:ascii="Times New Roman" w:hAnsi="Times New Roman" w:eastAsia="SimSun" w:cs="Times New Roman"/>
          <w:sz w:val="24"/>
          <w:szCs w:val="24"/>
          <w:lang w:val="id-ID" w:eastAsia="id-ID"/>
        </w:rPr>
        <w:t xml:space="preserve">dan yang tidak sesuai sebesar 5%, </w:t>
      </w:r>
      <w:r>
        <w:rPr>
          <w:rFonts w:ascii="Times New Roman" w:hAnsi="Times New Roman" w:eastAsia="SimSun" w:cs="Times New Roman"/>
          <w:sz w:val="24"/>
          <w:szCs w:val="24"/>
          <w:lang w:eastAsia="id-ID"/>
        </w:rPr>
        <w:t xml:space="preserve">kemudian </w:t>
      </w:r>
      <w:r>
        <w:rPr>
          <w:rFonts w:ascii="Times New Roman" w:hAnsi="Times New Roman" w:eastAsia="SimSun" w:cs="Times New Roman"/>
          <w:sz w:val="24"/>
          <w:szCs w:val="24"/>
          <w:lang w:val="id-ID" w:eastAsia="id-ID"/>
        </w:rPr>
        <w:t xml:space="preserve">untuk kesesuian pelabelan sebesar </w:t>
      </w:r>
      <w:r>
        <w:rPr>
          <w:rFonts w:ascii="Times New Roman" w:hAnsi="Times New Roman" w:eastAsia="SimSun" w:cs="Times New Roman"/>
          <w:sz w:val="24"/>
          <w:szCs w:val="24"/>
          <w:lang w:val="en-GB" w:eastAsia="id-ID"/>
        </w:rPr>
        <w:t>68</w:t>
      </w:r>
      <w:r>
        <w:rPr>
          <w:rFonts w:ascii="Times New Roman" w:hAnsi="Times New Roman" w:eastAsia="SimSun" w:cs="Times New Roman"/>
          <w:sz w:val="24"/>
          <w:szCs w:val="24"/>
          <w:lang w:val="id-ID" w:eastAsia="id-ID"/>
        </w:rPr>
        <w:t>% yang sesuai dan 32% yang tidak sesuai</w:t>
      </w:r>
      <w:r>
        <w:rPr>
          <w:rFonts w:ascii="Times New Roman" w:hAnsi="Times New Roman" w:eastAsia="SimSun" w:cs="Times New Roman"/>
          <w:sz w:val="24"/>
          <w:szCs w:val="24"/>
          <w:lang w:eastAsia="id-ID"/>
        </w:rPr>
        <w:t>.</w:t>
      </w:r>
    </w:p>
    <w:p>
      <w:pPr>
        <w:spacing w:line="360" w:lineRule="auto"/>
        <w:ind w:left="425" w:firstLine="709"/>
        <w:jc w:val="both"/>
        <w:rPr>
          <w:rFonts w:ascii="Times New Roman" w:hAnsi="Times New Roman" w:eastAsia="SimSun" w:cs="Times New Roman"/>
          <w:sz w:val="24"/>
          <w:szCs w:val="24"/>
          <w:lang w:eastAsia="id-ID"/>
        </w:rPr>
      </w:pPr>
    </w:p>
    <w:p>
      <w:pPr>
        <w:spacing w:line="360" w:lineRule="auto"/>
        <w:ind w:left="709" w:hanging="709"/>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4.1.2 Tabel Hasil Kesesuaian Penyimpanan dan Pelabelan Obat Elektrolit Konsentrat Tinggi di Apotek Roxy Klender Periode Juli Tahun 2022</w:t>
      </w:r>
    </w:p>
    <w:tbl>
      <w:tblPr>
        <w:tblStyle w:val="6"/>
        <w:tblW w:w="7938"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48"/>
        <w:gridCol w:w="2016"/>
        <w:gridCol w:w="1559"/>
        <w:gridCol w:w="1701"/>
        <w:gridCol w:w="211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48" w:type="dxa"/>
            <w:vMerge w:val="restart"/>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No</w:t>
            </w:r>
          </w:p>
        </w:tc>
        <w:tc>
          <w:tcPr>
            <w:tcW w:w="2016" w:type="dxa"/>
            <w:vMerge w:val="restart"/>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Kesesuaian</w:t>
            </w:r>
          </w:p>
        </w:tc>
        <w:tc>
          <w:tcPr>
            <w:tcW w:w="1559" w:type="dxa"/>
            <w:vMerge w:val="restart"/>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Jumlah Obat</w:t>
            </w:r>
          </w:p>
        </w:tc>
        <w:tc>
          <w:tcPr>
            <w:tcW w:w="3815" w:type="dxa"/>
            <w:gridSpan w:val="2"/>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Persentase Kesesuaian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548" w:type="dxa"/>
            <w:vMerge w:val="continue"/>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p>
        </w:tc>
        <w:tc>
          <w:tcPr>
            <w:tcW w:w="2016" w:type="dxa"/>
            <w:vMerge w:val="continue"/>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p>
        </w:tc>
        <w:tc>
          <w:tcPr>
            <w:tcW w:w="1559" w:type="dxa"/>
            <w:vMerge w:val="continue"/>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p>
        </w:tc>
        <w:tc>
          <w:tcPr>
            <w:tcW w:w="1701" w:type="dxa"/>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Sesuai</w:t>
            </w:r>
          </w:p>
        </w:tc>
        <w:tc>
          <w:tcPr>
            <w:tcW w:w="2114" w:type="dxa"/>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Tidak Sesuai</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48" w:type="dxa"/>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1.</w:t>
            </w:r>
          </w:p>
        </w:tc>
        <w:tc>
          <w:tcPr>
            <w:tcW w:w="2016" w:type="dxa"/>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Penyimpanan</w:t>
            </w:r>
          </w:p>
        </w:tc>
        <w:tc>
          <w:tcPr>
            <w:tcW w:w="1559" w:type="dxa"/>
            <w:vMerge w:val="restart"/>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1</w:t>
            </w:r>
          </w:p>
        </w:tc>
        <w:tc>
          <w:tcPr>
            <w:tcW w:w="1701" w:type="dxa"/>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100%</w:t>
            </w:r>
          </w:p>
        </w:tc>
        <w:tc>
          <w:tcPr>
            <w:tcW w:w="2114" w:type="dxa"/>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48" w:type="dxa"/>
            <w:tcBorders>
              <w:top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2.</w:t>
            </w:r>
          </w:p>
        </w:tc>
        <w:tc>
          <w:tcPr>
            <w:tcW w:w="2016" w:type="dxa"/>
            <w:tcBorders>
              <w:top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Pelabelan</w:t>
            </w:r>
          </w:p>
        </w:tc>
        <w:tc>
          <w:tcPr>
            <w:tcW w:w="1559" w:type="dxa"/>
            <w:vMerge w:val="continue"/>
            <w:tcBorders>
              <w:top w:val="nil"/>
            </w:tcBorders>
            <w:vAlign w:val="center"/>
          </w:tcPr>
          <w:p>
            <w:pPr>
              <w:pStyle w:val="30"/>
              <w:ind w:left="0"/>
              <w:jc w:val="center"/>
              <w:rPr>
                <w:rFonts w:ascii="Times New Roman" w:hAnsi="Times New Roman" w:eastAsia="SimSun" w:cs="Times New Roman"/>
                <w:sz w:val="24"/>
                <w:szCs w:val="24"/>
                <w:lang w:val="id-ID" w:eastAsia="id-ID"/>
              </w:rPr>
            </w:pPr>
          </w:p>
        </w:tc>
        <w:tc>
          <w:tcPr>
            <w:tcW w:w="1701" w:type="dxa"/>
            <w:tcBorders>
              <w:top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100%</w:t>
            </w:r>
          </w:p>
        </w:tc>
        <w:tc>
          <w:tcPr>
            <w:tcW w:w="2114" w:type="dxa"/>
            <w:tcBorders>
              <w:top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0%</w:t>
            </w:r>
          </w:p>
        </w:tc>
      </w:tr>
    </w:tbl>
    <w:p>
      <w:pPr>
        <w:spacing w:line="360" w:lineRule="auto"/>
        <w:ind w:firstLine="709"/>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 xml:space="preserve">Pada pengamatan ini di dapatkan hasil obat </w:t>
      </w:r>
      <w:r>
        <w:rPr>
          <w:rFonts w:ascii="Times New Roman" w:hAnsi="Times New Roman" w:eastAsia="SimSun" w:cs="Times New Roman"/>
          <w:i/>
          <w:sz w:val="24"/>
          <w:szCs w:val="24"/>
          <w:lang w:val="id-ID" w:eastAsia="id-ID"/>
        </w:rPr>
        <w:t>High Alert</w:t>
      </w:r>
      <w:r>
        <w:rPr>
          <w:rFonts w:ascii="Times New Roman" w:hAnsi="Times New Roman" w:eastAsia="SimSun" w:cs="Times New Roman"/>
          <w:sz w:val="24"/>
          <w:szCs w:val="24"/>
          <w:lang w:val="id-ID" w:eastAsia="id-ID"/>
        </w:rPr>
        <w:t xml:space="preserve"> golongan obat Elektrolit Konsentrat Tinggi yang berjumlah 1 SKU. Untuk kesesuian penyimpanan</w:t>
      </w:r>
      <w:r>
        <w:rPr>
          <w:rFonts w:ascii="Times New Roman" w:hAnsi="Times New Roman" w:eastAsia="SimSun" w:cs="Times New Roman"/>
          <w:sz w:val="24"/>
          <w:szCs w:val="24"/>
          <w:lang w:eastAsia="id-ID"/>
        </w:rPr>
        <w:t xml:space="preserve"> </w:t>
      </w:r>
      <w:r>
        <w:rPr>
          <w:rFonts w:ascii="Times New Roman" w:hAnsi="Times New Roman" w:eastAsia="SimSun" w:cs="Times New Roman"/>
          <w:sz w:val="24"/>
          <w:szCs w:val="24"/>
          <w:lang w:val="id-ID" w:eastAsia="id-ID"/>
        </w:rPr>
        <w:t xml:space="preserve">dan pelabelan </w:t>
      </w:r>
      <w:r>
        <w:rPr>
          <w:rFonts w:ascii="Times New Roman" w:hAnsi="Times New Roman" w:eastAsia="SimSun" w:cs="Times New Roman"/>
          <w:sz w:val="24"/>
          <w:szCs w:val="24"/>
          <w:lang w:eastAsia="id-ID"/>
        </w:rPr>
        <w:t xml:space="preserve">sebesar </w:t>
      </w:r>
      <w:r>
        <w:rPr>
          <w:rFonts w:ascii="Times New Roman" w:hAnsi="Times New Roman" w:eastAsia="SimSun" w:cs="Times New Roman"/>
          <w:sz w:val="24"/>
          <w:szCs w:val="24"/>
          <w:lang w:val="id-ID" w:eastAsia="id-ID"/>
        </w:rPr>
        <w:t>100</w:t>
      </w:r>
      <w:r>
        <w:rPr>
          <w:rFonts w:ascii="Times New Roman" w:hAnsi="Times New Roman" w:eastAsia="SimSun" w:cs="Times New Roman"/>
          <w:sz w:val="24"/>
          <w:szCs w:val="24"/>
          <w:lang w:eastAsia="id-ID"/>
        </w:rPr>
        <w:t>%.</w:t>
      </w:r>
    </w:p>
    <w:p>
      <w:pPr>
        <w:spacing w:line="360" w:lineRule="auto"/>
        <w:ind w:left="425" w:firstLine="709"/>
        <w:jc w:val="both"/>
        <w:rPr>
          <w:rFonts w:ascii="Times New Roman" w:hAnsi="Times New Roman" w:eastAsia="SimSun" w:cs="Times New Roman"/>
          <w:sz w:val="24"/>
          <w:szCs w:val="24"/>
          <w:lang w:val="id-ID" w:eastAsia="id-ID"/>
        </w:rPr>
      </w:pPr>
    </w:p>
    <w:p>
      <w:pPr>
        <w:spacing w:line="360" w:lineRule="auto"/>
        <w:ind w:left="425" w:firstLine="709"/>
        <w:jc w:val="both"/>
        <w:rPr>
          <w:rFonts w:ascii="Times New Roman" w:hAnsi="Times New Roman" w:eastAsia="SimSun" w:cs="Times New Roman"/>
          <w:sz w:val="24"/>
          <w:szCs w:val="24"/>
          <w:lang w:val="id-ID" w:eastAsia="id-ID"/>
        </w:rPr>
      </w:pPr>
    </w:p>
    <w:p>
      <w:pPr>
        <w:spacing w:line="360" w:lineRule="auto"/>
        <w:ind w:left="993" w:hanging="567"/>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4.1.3 Tabel Hasil Kesesuaian Penyimpanan dan Pelabelan Obat Risiko Tinggi di Apotek Roxy Klender Periode Juli Tahun 2022</w:t>
      </w:r>
    </w:p>
    <w:tbl>
      <w:tblPr>
        <w:tblStyle w:val="6"/>
        <w:tblW w:w="7525" w:type="dxa"/>
        <w:tblInd w:w="413"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48"/>
        <w:gridCol w:w="2016"/>
        <w:gridCol w:w="1559"/>
        <w:gridCol w:w="1701"/>
        <w:gridCol w:w="170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48" w:type="dxa"/>
            <w:vMerge w:val="restart"/>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No</w:t>
            </w:r>
          </w:p>
        </w:tc>
        <w:tc>
          <w:tcPr>
            <w:tcW w:w="2016" w:type="dxa"/>
            <w:vMerge w:val="restart"/>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Kesesuaian</w:t>
            </w:r>
          </w:p>
        </w:tc>
        <w:tc>
          <w:tcPr>
            <w:tcW w:w="1559" w:type="dxa"/>
            <w:vMerge w:val="restart"/>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Jumlah Obat</w:t>
            </w:r>
          </w:p>
        </w:tc>
        <w:tc>
          <w:tcPr>
            <w:tcW w:w="3402" w:type="dxa"/>
            <w:gridSpan w:val="2"/>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Persentase Kesesuaian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548" w:type="dxa"/>
            <w:vMerge w:val="continue"/>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p>
        </w:tc>
        <w:tc>
          <w:tcPr>
            <w:tcW w:w="2016" w:type="dxa"/>
            <w:vMerge w:val="continue"/>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p>
        </w:tc>
        <w:tc>
          <w:tcPr>
            <w:tcW w:w="1559" w:type="dxa"/>
            <w:vMerge w:val="continue"/>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p>
        </w:tc>
        <w:tc>
          <w:tcPr>
            <w:tcW w:w="1701" w:type="dxa"/>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Sesuai</w:t>
            </w:r>
          </w:p>
        </w:tc>
        <w:tc>
          <w:tcPr>
            <w:tcW w:w="1701" w:type="dxa"/>
            <w:tcBorders>
              <w:bottom w:val="single" w:color="auto" w:sz="4" w:space="0"/>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Tidak Sesuai</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48" w:type="dxa"/>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1.</w:t>
            </w:r>
          </w:p>
        </w:tc>
        <w:tc>
          <w:tcPr>
            <w:tcW w:w="2016" w:type="dxa"/>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Penyimpanan</w:t>
            </w:r>
          </w:p>
        </w:tc>
        <w:tc>
          <w:tcPr>
            <w:tcW w:w="1559" w:type="dxa"/>
            <w:vMerge w:val="restart"/>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40</w:t>
            </w:r>
          </w:p>
        </w:tc>
        <w:tc>
          <w:tcPr>
            <w:tcW w:w="1701" w:type="dxa"/>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36%</w:t>
            </w:r>
          </w:p>
        </w:tc>
        <w:tc>
          <w:tcPr>
            <w:tcW w:w="1701" w:type="dxa"/>
            <w:tcBorders>
              <w:bottom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64%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48" w:type="dxa"/>
            <w:tcBorders>
              <w:top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2.</w:t>
            </w:r>
          </w:p>
        </w:tc>
        <w:tc>
          <w:tcPr>
            <w:tcW w:w="2016" w:type="dxa"/>
            <w:tcBorders>
              <w:top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Pelabelan</w:t>
            </w:r>
          </w:p>
        </w:tc>
        <w:tc>
          <w:tcPr>
            <w:tcW w:w="1559" w:type="dxa"/>
            <w:vMerge w:val="continue"/>
            <w:tcBorders>
              <w:top w:val="nil"/>
            </w:tcBorders>
            <w:vAlign w:val="center"/>
          </w:tcPr>
          <w:p>
            <w:pPr>
              <w:pStyle w:val="30"/>
              <w:ind w:left="0"/>
              <w:jc w:val="center"/>
              <w:rPr>
                <w:rFonts w:ascii="Times New Roman" w:hAnsi="Times New Roman" w:eastAsia="SimSun" w:cs="Times New Roman"/>
                <w:sz w:val="24"/>
                <w:szCs w:val="24"/>
                <w:lang w:val="id-ID" w:eastAsia="id-ID"/>
              </w:rPr>
            </w:pPr>
          </w:p>
        </w:tc>
        <w:tc>
          <w:tcPr>
            <w:tcW w:w="1701" w:type="dxa"/>
            <w:tcBorders>
              <w:top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90%</w:t>
            </w:r>
          </w:p>
        </w:tc>
        <w:tc>
          <w:tcPr>
            <w:tcW w:w="1701" w:type="dxa"/>
            <w:tcBorders>
              <w:top w:val="nil"/>
            </w:tcBorders>
            <w:vAlign w:val="center"/>
          </w:tcPr>
          <w:p>
            <w:pPr>
              <w:pStyle w:val="30"/>
              <w:ind w:left="0"/>
              <w:jc w:val="center"/>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10%</w:t>
            </w:r>
          </w:p>
        </w:tc>
      </w:tr>
    </w:tbl>
    <w:p>
      <w:pPr>
        <w:spacing w:after="240" w:line="360" w:lineRule="auto"/>
        <w:ind w:left="425" w:firstLine="709"/>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 xml:space="preserve">Pada pengamatan ini di dapatkan hasil obat </w:t>
      </w:r>
      <w:r>
        <w:rPr>
          <w:rFonts w:ascii="Times New Roman" w:hAnsi="Times New Roman" w:eastAsia="SimSun" w:cs="Times New Roman"/>
          <w:i/>
          <w:sz w:val="24"/>
          <w:szCs w:val="24"/>
          <w:lang w:val="id-ID" w:eastAsia="id-ID"/>
        </w:rPr>
        <w:t>High Alert</w:t>
      </w:r>
      <w:r>
        <w:rPr>
          <w:rFonts w:ascii="Times New Roman" w:hAnsi="Times New Roman" w:eastAsia="SimSun" w:cs="Times New Roman"/>
          <w:sz w:val="24"/>
          <w:szCs w:val="24"/>
          <w:lang w:val="id-ID" w:eastAsia="id-ID"/>
        </w:rPr>
        <w:t xml:space="preserve"> golongan obat Risiko tinggi yang berjumlah 54 SKU. Untuk kesesuian penyimpanan</w:t>
      </w:r>
      <w:r>
        <w:rPr>
          <w:rFonts w:ascii="Times New Roman" w:hAnsi="Times New Roman" w:eastAsia="SimSun" w:cs="Times New Roman"/>
          <w:sz w:val="24"/>
          <w:szCs w:val="24"/>
          <w:lang w:eastAsia="id-ID"/>
        </w:rPr>
        <w:t xml:space="preserve"> sebesar </w:t>
      </w:r>
      <w:r>
        <w:rPr>
          <w:rFonts w:ascii="Times New Roman" w:hAnsi="Times New Roman" w:eastAsia="SimSun" w:cs="Times New Roman"/>
          <w:sz w:val="24"/>
          <w:szCs w:val="24"/>
          <w:lang w:val="id-ID" w:eastAsia="id-ID"/>
        </w:rPr>
        <w:t>36</w:t>
      </w:r>
      <w:r>
        <w:rPr>
          <w:rFonts w:ascii="Times New Roman" w:hAnsi="Times New Roman" w:eastAsia="SimSun" w:cs="Times New Roman"/>
          <w:sz w:val="24"/>
          <w:szCs w:val="24"/>
          <w:lang w:eastAsia="id-ID"/>
        </w:rPr>
        <w:t xml:space="preserve">% </w:t>
      </w:r>
      <w:r>
        <w:rPr>
          <w:rFonts w:ascii="Times New Roman" w:hAnsi="Times New Roman" w:eastAsia="SimSun" w:cs="Times New Roman"/>
          <w:sz w:val="24"/>
          <w:szCs w:val="24"/>
          <w:lang w:val="id-ID" w:eastAsia="id-ID"/>
        </w:rPr>
        <w:t xml:space="preserve">dan yang tidak sesuai sebesar 64%, </w:t>
      </w:r>
      <w:r>
        <w:rPr>
          <w:rFonts w:ascii="Times New Roman" w:hAnsi="Times New Roman" w:eastAsia="SimSun" w:cs="Times New Roman"/>
          <w:sz w:val="24"/>
          <w:szCs w:val="24"/>
          <w:lang w:eastAsia="id-ID"/>
        </w:rPr>
        <w:t xml:space="preserve">kemudian </w:t>
      </w:r>
      <w:r>
        <w:rPr>
          <w:rFonts w:ascii="Times New Roman" w:hAnsi="Times New Roman" w:eastAsia="SimSun" w:cs="Times New Roman"/>
          <w:sz w:val="24"/>
          <w:szCs w:val="24"/>
          <w:lang w:val="id-ID" w:eastAsia="id-ID"/>
        </w:rPr>
        <w:t>untuk kesesuian pelabelan sebesar 90% yang sesuai dan 10% yang tidak sesuai</w:t>
      </w:r>
      <w:r>
        <w:rPr>
          <w:rFonts w:ascii="Times New Roman" w:hAnsi="Times New Roman" w:eastAsia="SimSun" w:cs="Times New Roman"/>
          <w:sz w:val="24"/>
          <w:szCs w:val="24"/>
          <w:lang w:eastAsia="id-ID"/>
        </w:rPr>
        <w:t>.</w:t>
      </w:r>
      <w:r>
        <w:rPr>
          <w:rFonts w:ascii="Times New Roman" w:hAnsi="Times New Roman" w:eastAsia="SimSun" w:cs="Times New Roman"/>
          <w:sz w:val="24"/>
          <w:szCs w:val="24"/>
          <w:lang w:val="id-ID" w:eastAsia="id-ID"/>
        </w:rPr>
        <w:t xml:space="preserve"> </w:t>
      </w:r>
    </w:p>
    <w:p>
      <w:pPr>
        <w:pStyle w:val="3"/>
        <w:ind w:left="426"/>
        <w:rPr>
          <w:b/>
          <w:lang w:val="id-ID"/>
        </w:rPr>
      </w:pPr>
      <w:bookmarkStart w:id="84" w:name="_Toc117805845"/>
      <w:r>
        <w:rPr>
          <w:b/>
          <w:color w:val="auto"/>
          <w:lang w:val="id-ID"/>
        </w:rPr>
        <w:t>4.2  Pembahasan</w:t>
      </w:r>
      <w:bookmarkEnd w:id="84"/>
    </w:p>
    <w:p>
      <w:pPr>
        <w:spacing w:line="360" w:lineRule="auto"/>
        <w:ind w:left="425" w:firstLine="709"/>
        <w:jc w:val="both"/>
        <w:rPr>
          <w:rFonts w:ascii="Times New Roman" w:hAnsi="Times New Roman" w:cs="Times New Roman"/>
          <w:sz w:val="24"/>
          <w:szCs w:val="24"/>
          <w:lang w:val="id-ID"/>
        </w:rPr>
      </w:pPr>
    </w:p>
    <w:p>
      <w:pPr>
        <w:spacing w:line="360" w:lineRule="auto"/>
        <w:ind w:left="425"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yang diperoleh penyimpanan  obat LASA pada apotek Roxy Klender yaitu sebesar 95% ini menunjukan pada penyimpanan masih ditemukan ketidaksesuian hal tersebut dikarenakan ada beberapa penyimpanan obat LASA yang tidak dijeda. Ini bisa terjadi karena penyimpanan obat di Apotek Roxy Klender tidak diletakkan dalam wadah box atau mika adapun penyimpanan obatnya diletakan menggunakan box obat itu sendiri. Banyaknya obat di Apotek Roxy Klender yakni sebesar 4.566 unit dan untuk ethical sebesar 1.632 unit, ini berakibat pada saat penyimpanan dengan meggunakan box obat itu sendiri, obat tidak diletakkan di tempat semula artinya tidak dijeda dengan obat yang lain untuk golongan obat LASA dan tidak tertempel stiker LASA. Salah satu obat yang diwaspadai penyimpananya adalah obat </w:t>
      </w:r>
      <w:r>
        <w:rPr>
          <w:rFonts w:ascii="Times New Roman" w:hAnsi="Times New Roman" w:cs="Times New Roman"/>
          <w:i/>
          <w:sz w:val="24"/>
          <w:szCs w:val="24"/>
          <w:lang w:val="id-ID"/>
        </w:rPr>
        <w:t>high alert</w:t>
      </w:r>
      <w:r>
        <w:rPr>
          <w:rFonts w:ascii="Times New Roman" w:hAnsi="Times New Roman" w:cs="Times New Roman"/>
          <w:sz w:val="24"/>
          <w:szCs w:val="24"/>
          <w:lang w:val="id-ID"/>
        </w:rPr>
        <w:t xml:space="preserve"> karena obat </w:t>
      </w:r>
      <w:r>
        <w:rPr>
          <w:rFonts w:ascii="Times New Roman" w:hAnsi="Times New Roman" w:cs="Times New Roman"/>
          <w:i/>
          <w:sz w:val="24"/>
          <w:szCs w:val="24"/>
          <w:lang w:val="id-ID"/>
        </w:rPr>
        <w:t>high alert</w:t>
      </w:r>
      <w:r>
        <w:rPr>
          <w:rFonts w:ascii="Times New Roman" w:hAnsi="Times New Roman" w:cs="Times New Roman"/>
          <w:sz w:val="24"/>
          <w:szCs w:val="24"/>
          <w:lang w:val="id-ID"/>
        </w:rPr>
        <w:t xml:space="preserve"> adalah </w:t>
      </w:r>
      <w:r>
        <w:rPr>
          <w:rFonts w:ascii="Times New Roman" w:hAnsi="Times New Roman" w:cs="Times New Roman"/>
          <w:sz w:val="24"/>
          <w:szCs w:val="24"/>
        </w:rPr>
        <w:t>obat yang mempunyai Risiko tinggi yang menyebabkan</w:t>
      </w:r>
      <w:r>
        <w:rPr>
          <w:rFonts w:ascii="Times New Roman" w:hAnsi="Times New Roman" w:cs="Times New Roman"/>
          <w:sz w:val="24"/>
          <w:szCs w:val="24"/>
          <w:lang w:val="id-ID"/>
        </w:rPr>
        <w:t xml:space="preserve"> cedera bermakna pada pasien bila digunakan.</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{"citationItems":[{"id":"ITEM-1","itemData":{"DOI":"10.36387/jifi.v2i2.416","ISSN":"26213184","abstract":"… Kata kunci: Penyimpanan obat, Obat high alert, IFRSD Idaman Banjarbaru … The purpose of this study was to determine the percentage of suitability of storage of each high alert drug (LASA &amp; High Concentrate Electrolyte) based on the Standard Operating Procedure (SOP) of the …","author":[{"dropping-particle":"","family":"Saputera","given":"Mochammad Maulidie Alfiannor","non-dropping-particle":"","parse-names":false,"suffix":""},{"dropping-particle":"","family":"Rini","given":"Pebryanti Puspita","non-dropping-particle":"","parse-names":false,"suffix":""},{"dropping-particle":"","family":"Soraya","given":"Ayu","non-dropping-particle":"","parse-names":false,"suffix":""}],"container-title":"Jurnal Insan Farmasi Indonesia","id":"ITEM-1","issue":"2","issued":{"date-parts":[["2019"]]},"page":"205-211","title":"Kesesuaian Penyimpanan Obat High Alert Di Instalasi Farmasi RSD Idaman Banjarbaru","type":"article-journal","volume":"2"},"uris":["http://www.mendeley.com/documents/?uuid=822f480e-6735-4e5c-bf9c-8b14d7b45e7c"]}],"mendeley":{"formattedCitation":"&lt;sup&gt;14&lt;/sup&gt;","plainTextFormattedCitation":"14","previouslyFormattedCitation":"&lt;sup&gt;14&lt;/sup&gt;"},"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vertAlign w:val="superscript"/>
          <w:lang w:val="id-ID"/>
        </w:rPr>
        <w:t>14</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Salah satu contoh ketidaksesuian penyimpanan ada pada lampiran 4 yaitu obat Lapicef syrup 125mg dengan Lapicef syrup 250 mg diletakan atau disimpan tanpa di jeda. Dengan penyimpanan seperti ini sangat rentan terjadi kesalahan dalam pengambilan obat, misalnya didalam resep dituliskan Lapicef 250 mg tetapi terambil Lapicef 125mg artinya ini artinya dosis tidak sesuai dengan yang tertulis di dalam resep. </w:t>
      </w:r>
      <w:r>
        <w:rPr>
          <w:rFonts w:ascii="Times New Roman" w:hAnsi="Times New Roman" w:cs="Times New Roman"/>
          <w:sz w:val="24"/>
          <w:szCs w:val="24"/>
        </w:rPr>
        <w:t>Dampak negatif paling berbahaya akibat penggunaan antibiotika secara tidak rasional adalah muncul dan berkembangnya bakteri kebal antibiotik atau dengan kata lain terjadinya resistensi antibiotika. Hal ini mengakibatkan pengobatan yang diberikan menjadi tidak efektif, peningkatan morbiditas maupun mortalitas pasien, serta meningkatnya biaya perawatan kesehatan.</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{"citationItems":[{"id":"ITEM-1","itemData":{"abstract":"Irrational use of antibiotics lead to antibiotic resistance. Implementation of the policy on the use of antibiotics in Sanglah Hospital in Denpasar has never been evaluated. The purpose of this study to know the implementation of policy on the use of antibiotics, preventing antibiotics resistance and determine the application ofthe WHO interventions to improve rational drug use. This research is aqualitative descriptive study, with interviews and document traces. Data analysis through content analysis. The result shows the implementation of antibitics usage policy and application of WHO intervention has not gone well. Prevention of antibiotic resistance have not been well coordinated by team of four pillars of Antimicrobial Resistance Control Program. Required revision and dissemination of antibiotic usage policy traces, as well as prevention and control of infection.","author":[{"dropping-particle":"","family":"Hadi U. (2015). Dalam: Setiati S, Alwi I, Sudoyo AW, Simadibrata M, Setyohadi B","given":"Syam F (Eds). Buku Ajar Ilmu Penyakit Dalam. Edisi VI. Interna Publishing. Jakarta.","non-dropping-particle":"","parse-names":false,"suffix":""}],"id":"ITEM-1","issued":{"date-parts":[["2014"]]},"page":"42-50","title":"Resistensi Antibiotik","type":"article-journal"},"uris":["http://www.mendeley.com/documents/?uuid=bbe61463-68dc-4e96-b26e-8df97d9f809b"]}],"mendeley":{"formattedCitation":"&lt;sup&gt;15&lt;/sup&gt;","plainTextFormattedCitation":"15","previouslyFormattedCitation":"&lt;sup&gt;15&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15</w:t>
      </w:r>
      <w:r>
        <w:rPr>
          <w:rFonts w:ascii="Times New Roman" w:hAnsi="Times New Roman" w:cs="Times New Roman"/>
          <w:sz w:val="24"/>
          <w:szCs w:val="24"/>
        </w:rPr>
        <w:fldChar w:fldCharType="end"/>
      </w:r>
    </w:p>
    <w:p>
      <w:pPr>
        <w:spacing w:line="36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Pada penyimpanan dan pelabelan obat elektrolit konsentat tinggi  di Apotek Roxy Klender mendapatkan kesesuaian sebanyak 100%, ini menunjukan sudah tepat sesuai dengan standar penyimpanan yang ada di Petunjuk Teknis Standar Pelayanan Di Apotek Kementerian Kesehatan RI th 2019. Elektrolit konsentrat tinggi yang ada di Apotek Roxy Klender yaitu Otsu Dextrose 40%. Penyimpanan obat-obatan elektrolit yang memiliki kepekatan tinggi harus sesuai dengan prosedur untuk menghindari kesalahan dalam pemberian maupun penggunaan. Untuk menghindari kesalahan dalam pengambilan obat elektrolit, pada saat penyimpanan harus terpisah dengan obat-obatan lainnya guna mencegah terjadi pencemaran kebocoran dan  terjadi kerusakan kemasan obat elektrolit. Obat eletrolit konsentat tinggi harus diberi label yang jelas dengan menggunakan huruf kapital dengan warna yang mencolok dan diberikan label </w:t>
      </w:r>
      <w:r>
        <w:rPr>
          <w:rFonts w:ascii="Times New Roman" w:hAnsi="Times New Roman" w:cs="Times New Roman"/>
          <w:i/>
          <w:sz w:val="24"/>
          <w:szCs w:val="24"/>
          <w:lang w:val="id-ID"/>
        </w:rPr>
        <w:t>high alert</w:t>
      </w:r>
    </w:p>
    <w:p>
      <w:pPr>
        <w:spacing w:line="36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Obat </w:t>
      </w:r>
      <w:r>
        <w:rPr>
          <w:rFonts w:ascii="Times New Roman" w:hAnsi="Times New Roman" w:cs="Times New Roman"/>
          <w:i/>
          <w:sz w:val="24"/>
          <w:szCs w:val="24"/>
          <w:lang w:val="id-ID"/>
        </w:rPr>
        <w:t>high alert</w:t>
      </w:r>
      <w:r>
        <w:rPr>
          <w:rFonts w:ascii="Times New Roman" w:hAnsi="Times New Roman" w:cs="Times New Roman"/>
          <w:sz w:val="24"/>
          <w:szCs w:val="24"/>
          <w:lang w:val="id-ID"/>
        </w:rPr>
        <w:t xml:space="preserve"> kategori risiko tinggi juga perlu diperhatikan penyimpanannya, jika tidak dapat menyebabkan reaksi obat yang tidak diinginkan. Penyimpanan obat risiko tinggi pada apotek roxy klender memiliki nilai sebesar 36% dan 90% pada pelabelan. Ini menunjukan penyimpanan untuk obat-obatan risiko tinggi masih belum baik karena di Apotek Roxy Klender belum memiliki daftar obat </w:t>
      </w:r>
      <w:r>
        <w:rPr>
          <w:rFonts w:ascii="Times New Roman" w:hAnsi="Times New Roman" w:cs="Times New Roman"/>
          <w:i/>
          <w:sz w:val="24"/>
          <w:szCs w:val="24"/>
          <w:lang w:val="id-ID"/>
        </w:rPr>
        <w:t xml:space="preserve">high alert </w:t>
      </w:r>
      <w:r>
        <w:rPr>
          <w:rFonts w:ascii="Times New Roman" w:hAnsi="Times New Roman" w:cs="Times New Roman"/>
          <w:sz w:val="24"/>
          <w:szCs w:val="24"/>
          <w:lang w:val="id-ID"/>
        </w:rPr>
        <w:t>kategori risiko tinggi sehingga penyimpanan nya masih mengikuti berdasarkan efek farmakologisnya. Obat risiko tinggi yang sudah sesuai penyimpanan yaitu obat risiko tinggi golongan narkotik dan insulin. Penyimpanan narkotik sudah sesuai dengan Permenkes No.3 Tahun 2015 yakni diletakkan dalam lemari khusus dengan kunci ganda dan diletakkan di tempat yang aman dan tidak terlihat oleh umum. Penyimpanan insulin di Apotek Roxy Klender sudah diletakkan atau disimpan dalam lemari pendingin dengan suhu 2-8ºC. Obat risiko tinggi yang ada di Apotek Roxy Klender Menurut ISMP 2018 antara lain obat warfarin contohnya Simarc dll, obat diabetes yang berisi sulfonnilurea contohnya Glimepiride, Glucotrol XL dll, obat insulin contohnya Novorapid, Tresiba dll, obat narkotika contohnya Codein, Codipront dll. Obat-obatan yang termasuk risiko tinggi memiliki rentang terapi sempit dimana jarak antara efek terapi dan efek toksik obat dekat. Dosis-dosis obat ini perlu diperhatikan saat menyiapkan dan penggunaan, contohnya obat diabetik insulin yang memiliki bentuk kemasan yang sama namun jenis insulin yang digunakan pada pasien diabetes berbeda-beda sehingga harus diperhatikan pada saat pengambilan dan penyimpanan obat.</w:t>
      </w:r>
    </w:p>
    <w:p>
      <w:pPr>
        <w:spacing w:line="360" w:lineRule="auto"/>
        <w:ind w:left="425" w:firstLine="709"/>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 xml:space="preserve">Penyimpanan dan pelabelan obat high alert yang masih belum sesuai dengan Petunjuk Teknis Standar Pelayanan Kefarmasian Di Apotek Kementerian Kesehatan Republik Indonesia th 2019, dapat menimbulkan risiko kesalahan distribusi obat ke pasien, kekeliruan dalam pengambilan obat </w:t>
      </w:r>
      <w:r>
        <w:rPr>
          <w:rFonts w:ascii="Times New Roman" w:hAnsi="Times New Roman" w:eastAsia="SimSun" w:cs="Times New Roman"/>
          <w:i/>
          <w:sz w:val="24"/>
          <w:szCs w:val="24"/>
          <w:lang w:val="id-ID" w:eastAsia="id-ID"/>
        </w:rPr>
        <w:t>high alert</w:t>
      </w:r>
      <w:r>
        <w:rPr>
          <w:rFonts w:ascii="Times New Roman" w:hAnsi="Times New Roman" w:eastAsia="SimSun" w:cs="Times New Roman"/>
          <w:sz w:val="24"/>
          <w:szCs w:val="24"/>
          <w:lang w:val="id-ID" w:eastAsia="id-ID"/>
        </w:rPr>
        <w:t xml:space="preserve"> dapat membahayakan keselamatan pasien.</w:t>
      </w:r>
    </w:p>
    <w:p>
      <w:pPr>
        <w:spacing w:line="360" w:lineRule="auto"/>
        <w:ind w:left="425" w:firstLine="709"/>
        <w:jc w:val="both"/>
        <w:rPr>
          <w:rFonts w:ascii="Times New Roman" w:hAnsi="Times New Roman" w:eastAsia="SimSun" w:cs="Times New Roman"/>
          <w:sz w:val="24"/>
          <w:szCs w:val="24"/>
          <w:lang w:val="id-ID" w:eastAsia="id-ID"/>
        </w:rPr>
      </w:pPr>
    </w:p>
    <w:p>
      <w:pPr>
        <w:rPr>
          <w:rFonts w:ascii="Times New Roman" w:hAnsi="Times New Roman" w:cs="Times New Roman"/>
          <w:b/>
          <w:sz w:val="24"/>
          <w:szCs w:val="24"/>
          <w:lang w:val="id-ID"/>
        </w:rPr>
      </w:pPr>
      <w:r>
        <w:rPr>
          <w:rFonts w:ascii="Times New Roman" w:hAnsi="Times New Roman" w:cs="Times New Roman"/>
          <w:b/>
          <w:sz w:val="24"/>
          <w:szCs w:val="24"/>
          <w:lang w:val="id-ID"/>
        </w:rPr>
        <w:br w:type="page"/>
      </w:r>
    </w:p>
    <w:p>
      <w:pPr>
        <w:pStyle w:val="2"/>
        <w:spacing w:before="0" w:line="360" w:lineRule="auto"/>
        <w:jc w:val="center"/>
        <w:rPr>
          <w:rFonts w:ascii="Times New Roman" w:hAnsi="Times New Roman" w:cs="Times New Roman"/>
          <w:b/>
          <w:bCs/>
          <w:color w:val="auto"/>
          <w:sz w:val="28"/>
          <w:szCs w:val="28"/>
        </w:rPr>
      </w:pPr>
      <w:bookmarkStart w:id="85" w:name="_Toc117805846"/>
      <w:r>
        <w:rPr>
          <w:rFonts w:ascii="Times New Roman" w:hAnsi="Times New Roman" w:cs="Times New Roman"/>
          <w:b/>
          <w:bCs/>
          <w:color w:val="auto"/>
          <w:sz w:val="28"/>
          <w:szCs w:val="28"/>
        </w:rPr>
        <w:t>BAB V</w:t>
      </w:r>
      <w:bookmarkEnd w:id="85"/>
    </w:p>
    <w:p>
      <w:pPr>
        <w:pStyle w:val="2"/>
        <w:spacing w:before="0" w:line="360" w:lineRule="auto"/>
        <w:jc w:val="center"/>
        <w:rPr>
          <w:rFonts w:ascii="Times New Roman" w:hAnsi="Times New Roman" w:cs="Times New Roman"/>
          <w:b/>
          <w:bCs/>
          <w:color w:val="auto"/>
          <w:sz w:val="28"/>
          <w:szCs w:val="28"/>
        </w:rPr>
      </w:pPr>
      <w:bookmarkStart w:id="86" w:name="_Toc117805847"/>
      <w:r>
        <w:rPr>
          <w:rFonts w:ascii="Times New Roman" w:hAnsi="Times New Roman" w:cs="Times New Roman"/>
          <w:b/>
          <w:bCs/>
          <w:color w:val="auto"/>
          <w:sz w:val="28"/>
          <w:szCs w:val="28"/>
        </w:rPr>
        <w:t>KESIMPULAN DAN SARAN</w:t>
      </w:r>
      <w:bookmarkEnd w:id="86"/>
    </w:p>
    <w:p>
      <w:pPr>
        <w:pStyle w:val="3"/>
        <w:numPr>
          <w:ilvl w:val="0"/>
          <w:numId w:val="25"/>
        </w:numPr>
        <w:rPr>
          <w:b/>
          <w:color w:val="auto"/>
          <w:lang w:val="id-ID"/>
        </w:rPr>
      </w:pPr>
      <w:bookmarkStart w:id="87" w:name="_Toc117805848"/>
      <w:r>
        <w:rPr>
          <w:b/>
          <w:color w:val="auto"/>
          <w:lang w:val="id-ID"/>
        </w:rPr>
        <w:t>Kesimpulan</w:t>
      </w:r>
      <w:bookmarkEnd w:id="87"/>
    </w:p>
    <w:p>
      <w:pPr>
        <w:pStyle w:val="30"/>
        <w:numPr>
          <w:ilvl w:val="1"/>
          <w:numId w:val="26"/>
        </w:numPr>
        <w:spacing w:line="36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Presentase kesesuian penyimpanan obat LASA didapatkan hasil 95% dan presentase pelabelan pada obat LASA sebesar 68%.</w:t>
      </w:r>
    </w:p>
    <w:p>
      <w:pPr>
        <w:pStyle w:val="30"/>
        <w:numPr>
          <w:ilvl w:val="1"/>
          <w:numId w:val="26"/>
        </w:numPr>
        <w:spacing w:line="36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Presentase kesesuian penyimpanan dan pelabelan obat elektrolit konsentrat tinggi didapatkan hasil 100%.</w:t>
      </w:r>
    </w:p>
    <w:p>
      <w:pPr>
        <w:pStyle w:val="30"/>
        <w:numPr>
          <w:ilvl w:val="1"/>
          <w:numId w:val="26"/>
        </w:numPr>
        <w:spacing w:line="36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Presentase kesesuian penyimpanan obat Risiko tinggi didapatkan hasil 36% dan presentase pelabelan pada obat Risiko tinggi sebesar 90%.</w:t>
      </w:r>
    </w:p>
    <w:p>
      <w:pPr>
        <w:pStyle w:val="30"/>
        <w:spacing w:line="360" w:lineRule="auto"/>
        <w:ind w:left="993" w:hanging="273"/>
        <w:rPr>
          <w:rFonts w:ascii="Times New Roman" w:hAnsi="Times New Roman" w:cs="Times New Roman" w:eastAsiaTheme="majorEastAsia"/>
          <w:b/>
          <w:sz w:val="24"/>
          <w:szCs w:val="24"/>
          <w:lang w:val="id-ID"/>
        </w:rPr>
      </w:pPr>
    </w:p>
    <w:p>
      <w:pPr>
        <w:pStyle w:val="3"/>
        <w:numPr>
          <w:ilvl w:val="0"/>
          <w:numId w:val="25"/>
        </w:numPr>
        <w:ind w:left="709" w:hanging="425"/>
        <w:rPr>
          <w:rFonts w:ascii="Times New Roman" w:hAnsi="Times New Roman" w:cs="Times New Roman"/>
          <w:b/>
          <w:color w:val="auto"/>
          <w:sz w:val="24"/>
          <w:szCs w:val="24"/>
          <w:lang w:val="id-ID"/>
        </w:rPr>
      </w:pPr>
      <w:bookmarkStart w:id="88" w:name="_Toc117805849"/>
      <w:r>
        <w:rPr>
          <w:b/>
          <w:color w:val="auto"/>
          <w:lang w:val="id-ID"/>
        </w:rPr>
        <w:t>Saran</w:t>
      </w:r>
      <w:bookmarkEnd w:id="88"/>
    </w:p>
    <w:p>
      <w:pPr>
        <w:autoSpaceDE w:val="0"/>
        <w:autoSpaceDN w:val="0"/>
        <w:adjustRightInd w:val="0"/>
        <w:spacing w:line="360" w:lineRule="auto"/>
        <w:ind w:left="426" w:firstLine="708"/>
        <w:jc w:val="both"/>
        <w:rPr>
          <w:rFonts w:ascii="Times New Roman" w:hAnsi="Times New Roman" w:eastAsia="SimSun" w:cs="Times New Roman"/>
          <w:sz w:val="24"/>
          <w:szCs w:val="24"/>
          <w:lang w:val="id-ID" w:eastAsia="id-ID"/>
        </w:rPr>
      </w:pPr>
      <w:r>
        <w:rPr>
          <w:rFonts w:ascii="Times New Roman" w:hAnsi="Times New Roman" w:eastAsia="SimSun" w:cs="Times New Roman"/>
          <w:sz w:val="24"/>
          <w:szCs w:val="24"/>
          <w:lang w:val="id-ID" w:eastAsia="id-ID"/>
        </w:rPr>
        <w:t xml:space="preserve">Penyimpanan obat </w:t>
      </w:r>
      <w:r>
        <w:rPr>
          <w:rFonts w:ascii="Times New Roman" w:hAnsi="Times New Roman" w:eastAsia="SimSun" w:cs="Times New Roman"/>
          <w:i/>
          <w:iCs/>
          <w:sz w:val="24"/>
          <w:szCs w:val="24"/>
          <w:lang w:val="id-ID" w:eastAsia="id-ID"/>
        </w:rPr>
        <w:t xml:space="preserve">high alert </w:t>
      </w:r>
      <w:r>
        <w:rPr>
          <w:rFonts w:ascii="Times New Roman" w:hAnsi="Times New Roman" w:eastAsia="SimSun" w:cs="Times New Roman"/>
          <w:sz w:val="24"/>
          <w:szCs w:val="24"/>
          <w:lang w:val="id-ID" w:eastAsia="id-ID"/>
        </w:rPr>
        <w:t xml:space="preserve">di Apotek Roxy Klender diberi label peringatan bertulis </w:t>
      </w:r>
      <w:r>
        <w:rPr>
          <w:rFonts w:ascii="Times New Roman" w:hAnsi="Times New Roman" w:eastAsia="SimSun" w:cs="Times New Roman"/>
          <w:i/>
          <w:iCs/>
          <w:sz w:val="24"/>
          <w:szCs w:val="24"/>
          <w:lang w:val="id-ID" w:eastAsia="id-ID"/>
        </w:rPr>
        <w:t xml:space="preserve">high alert </w:t>
      </w:r>
      <w:r>
        <w:rPr>
          <w:rFonts w:ascii="Times New Roman" w:hAnsi="Times New Roman" w:eastAsia="SimSun" w:cs="Times New Roman"/>
          <w:iCs/>
          <w:sz w:val="24"/>
          <w:szCs w:val="24"/>
          <w:lang w:val="id-ID" w:eastAsia="id-ID"/>
        </w:rPr>
        <w:t>atau LASA</w:t>
      </w:r>
      <w:r>
        <w:rPr>
          <w:rFonts w:ascii="Times New Roman" w:hAnsi="Times New Roman" w:eastAsia="SimSun" w:cs="Times New Roman"/>
          <w:i/>
          <w:iCs/>
          <w:sz w:val="24"/>
          <w:szCs w:val="24"/>
          <w:lang w:val="id-ID" w:eastAsia="id-ID"/>
        </w:rPr>
        <w:t xml:space="preserve"> </w:t>
      </w:r>
      <w:r>
        <w:rPr>
          <w:rFonts w:ascii="Times New Roman" w:hAnsi="Times New Roman" w:eastAsia="SimSun" w:cs="Times New Roman"/>
          <w:sz w:val="24"/>
          <w:szCs w:val="24"/>
          <w:lang w:val="id-ID" w:eastAsia="id-ID"/>
        </w:rPr>
        <w:t xml:space="preserve">pada setiap obat dan dibuatkan daftar obat </w:t>
      </w:r>
      <w:r>
        <w:rPr>
          <w:rFonts w:ascii="Times New Roman" w:hAnsi="Times New Roman" w:eastAsia="SimSun" w:cs="Times New Roman"/>
          <w:i/>
          <w:sz w:val="24"/>
          <w:szCs w:val="24"/>
          <w:lang w:val="id-ID" w:eastAsia="id-ID"/>
        </w:rPr>
        <w:t>high alert</w:t>
      </w:r>
      <w:r>
        <w:rPr>
          <w:rFonts w:ascii="Times New Roman" w:hAnsi="Times New Roman" w:eastAsia="SimSun" w:cs="Times New Roman"/>
          <w:sz w:val="24"/>
          <w:szCs w:val="24"/>
          <w:lang w:val="id-ID" w:eastAsia="id-ID"/>
        </w:rPr>
        <w:t xml:space="preserve"> agar tenaga kesehatan mengetahui bahwa obat tersebut perlu di waspadai sehingga diharapkan untuk  lebih  berhati – hati saat menyiapkan, menggunakan dan saat memberikan kepada pasien. </w:t>
      </w:r>
    </w:p>
    <w:p>
      <w:pPr>
        <w:spacing w:line="360" w:lineRule="auto"/>
        <w:ind w:left="360"/>
        <w:rPr>
          <w:rFonts w:ascii="Times New Roman" w:hAnsi="Times New Roman" w:cs="Times New Roman"/>
          <w:b/>
          <w:sz w:val="24"/>
          <w:szCs w:val="24"/>
          <w:lang w:val="id-ID"/>
        </w:rPr>
      </w:pPr>
    </w:p>
    <w:p>
      <w:pPr>
        <w:autoSpaceDE w:val="0"/>
        <w:autoSpaceDN w:val="0"/>
        <w:adjustRightInd w:val="0"/>
        <w:spacing w:line="360" w:lineRule="auto"/>
        <w:ind w:left="720" w:firstLine="720"/>
        <w:jc w:val="both"/>
        <w:rPr>
          <w:rFonts w:ascii="Times New Roman" w:hAnsi="Times New Roman" w:cs="Times New Roman"/>
          <w:sz w:val="24"/>
          <w:szCs w:val="24"/>
          <w:lang w:val="id-ID"/>
        </w:rPr>
      </w:pPr>
    </w:p>
    <w:p>
      <w:pPr>
        <w:spacing w:line="360" w:lineRule="auto"/>
        <w:ind w:left="851" w:firstLine="589"/>
        <w:jc w:val="both"/>
        <w:rPr>
          <w:rFonts w:ascii="Times New Roman" w:hAnsi="Times New Roman" w:cs="Times New Roman"/>
          <w:sz w:val="24"/>
          <w:szCs w:val="24"/>
          <w:lang w:val="id-ID"/>
        </w:rPr>
        <w:sectPr>
          <w:footerReference r:id="rId20" w:type="first"/>
          <w:pgSz w:w="11906" w:h="16838"/>
          <w:pgMar w:top="1701" w:right="1701" w:bottom="1701" w:left="2268" w:header="720" w:footer="720" w:gutter="0"/>
          <w:cols w:space="0" w:num="1"/>
          <w:titlePg/>
          <w:docGrid w:linePitch="360" w:charSpace="0"/>
        </w:sectPr>
      </w:pPr>
    </w:p>
    <w:p>
      <w:pPr>
        <w:spacing w:line="360" w:lineRule="auto"/>
        <w:jc w:val="both"/>
        <w:rPr>
          <w:rFonts w:ascii="Times New Roman" w:hAnsi="Times New Roman" w:cs="Times New Roman"/>
          <w:sz w:val="24"/>
          <w:szCs w:val="24"/>
          <w:lang w:val="id-ID"/>
        </w:rPr>
      </w:pPr>
    </w:p>
    <w:p>
      <w:pPr>
        <w:pStyle w:val="2"/>
        <w:spacing w:before="0" w:line="360" w:lineRule="auto"/>
        <w:jc w:val="center"/>
        <w:rPr>
          <w:rFonts w:ascii="Times New Roman" w:hAnsi="Times New Roman" w:cs="Times New Roman"/>
          <w:b/>
          <w:bCs/>
          <w:color w:val="auto"/>
          <w:sz w:val="28"/>
          <w:szCs w:val="28"/>
        </w:rPr>
      </w:pPr>
      <w:bookmarkStart w:id="89" w:name="_Toc117805850"/>
      <w:r>
        <w:rPr>
          <w:rFonts w:ascii="Times New Roman" w:hAnsi="Times New Roman" w:cs="Times New Roman"/>
          <w:b/>
          <w:bCs/>
          <w:color w:val="auto"/>
          <w:sz w:val="28"/>
          <w:szCs w:val="28"/>
        </w:rPr>
        <w:t>DAFTAR PUSTAKA</w:t>
      </w:r>
      <w:bookmarkEnd w:id="89"/>
    </w:p>
    <w:p>
      <w:pPr>
        <w:rPr>
          <w:lang w:val="id-ID"/>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lang w:val="id-ID"/>
        </w:rPr>
        <w:fldChar w:fldCharType="begin" w:fldLock="1"/>
      </w:r>
      <w:r>
        <w:rPr>
          <w:rFonts w:ascii="Times New Roman" w:hAnsi="Times New Roman" w:cs="Times New Roman"/>
          <w:sz w:val="24"/>
          <w:lang w:val="id-ID"/>
        </w:rPr>
        <w:instrText xml:space="preserve">ADDIN Mendeley Bibliography CSL_BIBLIOGRAPHY </w:instrText>
      </w:r>
      <w:r>
        <w:rPr>
          <w:rFonts w:ascii="Times New Roman" w:hAnsi="Times New Roman" w:cs="Times New Roman"/>
          <w:sz w:val="24"/>
          <w:lang w:val="id-ID"/>
        </w:rPr>
        <w:fldChar w:fldCharType="separate"/>
      </w: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 xml:space="preserve">Kemenkes. Petunjuk Standar Pelayanan Kefarmasian Di Apotek. </w:t>
      </w:r>
      <w:r>
        <w:rPr>
          <w:rFonts w:ascii="Times New Roman" w:hAnsi="Times New Roman" w:cs="Times New Roman"/>
          <w:i/>
          <w:iCs/>
          <w:sz w:val="24"/>
          <w:szCs w:val="24"/>
        </w:rPr>
        <w:t>Kementeri. Kesehat. Republik Indones.</w:t>
      </w:r>
      <w:r>
        <w:rPr>
          <w:rFonts w:ascii="Times New Roman" w:hAnsi="Times New Roman" w:cs="Times New Roman"/>
          <w:sz w:val="24"/>
          <w:szCs w:val="24"/>
        </w:rPr>
        <w:t xml:space="preserve"> 1–74 (2019).</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 xml:space="preserve">Departemen Kesehatan RI. Peraturan Menteri Kesehatan Republik Indonesia Nomor 9 Tahun 2017 tentang Apotik. </w:t>
      </w:r>
      <w:r>
        <w:rPr>
          <w:rFonts w:ascii="Times New Roman" w:hAnsi="Times New Roman" w:cs="Times New Roman"/>
          <w:i/>
          <w:iCs/>
          <w:sz w:val="24"/>
          <w:szCs w:val="24"/>
        </w:rPr>
        <w:t>Peratur. Menteri Kesehat. Republik Indones. Nomor 9 Tahun 2017 tentang Apotik</w:t>
      </w:r>
      <w:r>
        <w:rPr>
          <w:rFonts w:ascii="Times New Roman" w:hAnsi="Times New Roman" w:cs="Times New Roman"/>
          <w:sz w:val="24"/>
          <w:szCs w:val="24"/>
        </w:rPr>
        <w:t xml:space="preserve"> 1–36 (2017).</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 xml:space="preserve">Wulandari, T. Pengetahuan apoteker dan pengelolaan obat-obat lasa (Look Alike Sound Alike) di Apotek Kabupaten Kulon Progo. </w:t>
      </w:r>
      <w:r>
        <w:rPr>
          <w:rFonts w:ascii="Times New Roman" w:hAnsi="Times New Roman" w:cs="Times New Roman"/>
          <w:i/>
          <w:iCs/>
          <w:sz w:val="24"/>
          <w:szCs w:val="24"/>
        </w:rPr>
        <w:t>Univ. Ahmad Dahlan</w:t>
      </w:r>
      <w:r>
        <w:rPr>
          <w:rFonts w:ascii="Times New Roman" w:hAnsi="Times New Roman" w:cs="Times New Roman"/>
          <w:sz w:val="24"/>
          <w:szCs w:val="24"/>
        </w:rPr>
        <w:t xml:space="preserve"> 3 (2019).</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 xml:space="preserve">Muhlis, M., Andyani, R., Wulandari, T. &amp; Sahir, A. A. Pengetahuan Apoteker tentang Obat-Obat Look-alike Sound-alike dan Pengelolaannya di Apotek Kota Yogyakarta. </w:t>
      </w:r>
      <w:r>
        <w:rPr>
          <w:rFonts w:ascii="Times New Roman" w:hAnsi="Times New Roman" w:cs="Times New Roman"/>
          <w:i/>
          <w:iCs/>
          <w:sz w:val="24"/>
          <w:szCs w:val="24"/>
        </w:rPr>
        <w:t>Indones. J. Clin. Pharm.</w:t>
      </w:r>
      <w:r>
        <w:rPr>
          <w:rFonts w:ascii="Times New Roman" w:hAnsi="Times New Roman" w:cs="Times New Roman"/>
          <w:sz w:val="24"/>
          <w:szCs w:val="24"/>
        </w:rPr>
        <w:t xml:space="preserve"> </w:t>
      </w:r>
      <w:r>
        <w:rPr>
          <w:rFonts w:ascii="Times New Roman" w:hAnsi="Times New Roman" w:cs="Times New Roman"/>
          <w:b/>
          <w:bCs/>
          <w:sz w:val="24"/>
          <w:szCs w:val="24"/>
        </w:rPr>
        <w:t>8</w:t>
      </w:r>
      <w:r>
        <w:rPr>
          <w:rFonts w:ascii="Times New Roman" w:hAnsi="Times New Roman" w:cs="Times New Roman"/>
          <w:sz w:val="24"/>
          <w:szCs w:val="24"/>
        </w:rPr>
        <w:t>, 107 (2019).</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 xml:space="preserve">Lediana Tampubolon, P. Analisis Penerapan Prinsip Keselamatan Pasien Dalam Pemberian Obat Terhadap Terjadinya Medication Error di Rawat Inap Rumah Sakit X Tahun 2018. </w:t>
      </w:r>
      <w:r>
        <w:rPr>
          <w:rFonts w:ascii="Times New Roman" w:hAnsi="Times New Roman" w:cs="Times New Roman"/>
          <w:i/>
          <w:iCs/>
          <w:sz w:val="24"/>
          <w:szCs w:val="24"/>
        </w:rPr>
        <w:t>J. ARSI</w:t>
      </w:r>
      <w:r>
        <w:rPr>
          <w:rFonts w:ascii="Times New Roman" w:hAnsi="Times New Roman" w:cs="Times New Roman"/>
          <w:sz w:val="24"/>
          <w:szCs w:val="24"/>
        </w:rPr>
        <w:t xml:space="preserve"> </w:t>
      </w:r>
      <w:r>
        <w:rPr>
          <w:rFonts w:ascii="Times New Roman" w:hAnsi="Times New Roman" w:cs="Times New Roman"/>
          <w:b/>
          <w:bCs/>
          <w:sz w:val="24"/>
          <w:szCs w:val="24"/>
        </w:rPr>
        <w:t>4</w:t>
      </w:r>
      <w:r>
        <w:rPr>
          <w:rFonts w:ascii="Times New Roman" w:hAnsi="Times New Roman" w:cs="Times New Roman"/>
          <w:sz w:val="24"/>
          <w:szCs w:val="24"/>
        </w:rPr>
        <w:t>, 173–183 (2018).</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Departemen Kesehatan RI. Peraturan Menteri Kesehatan Republik Indonesia Nomor 72 Tahun 2016. (2016).</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sz w:val="24"/>
          <w:szCs w:val="24"/>
        </w:rPr>
        <w:t>Permenkes. Peraturan Menteri Kesehatan Republik Indonesia No. 51 Tahun 2009 Tentang Pekerjaan Kefarmasian.(2009).</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Pr>
          <w:rFonts w:ascii="Times New Roman" w:hAnsi="Times New Roman" w:cs="Times New Roman"/>
          <w:sz w:val="24"/>
          <w:szCs w:val="24"/>
        </w:rPr>
        <w:t>ISMP. Daftar obat High Alert Medication in Acure Settings (ISMP,2018). 2018 (2018).</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Pr>
          <w:rFonts w:ascii="Times New Roman" w:hAnsi="Times New Roman" w:cs="Times New Roman"/>
          <w:sz w:val="24"/>
          <w:szCs w:val="24"/>
        </w:rPr>
        <w:t xml:space="preserve">Menkes RI. Peraturan Menteri Kesehatan Republik Indonesia Nomor 3 Tahun 2015 Tentang Peredaran, Penyimpanan, Pemusnahan, Dan Pelaporan Narkotika, Psikotropika, Dan Prekursor Farmasi. </w:t>
      </w:r>
      <w:r>
        <w:rPr>
          <w:rFonts w:ascii="Times New Roman" w:hAnsi="Times New Roman" w:cs="Times New Roman"/>
          <w:i/>
          <w:iCs/>
          <w:sz w:val="24"/>
          <w:szCs w:val="24"/>
        </w:rPr>
        <w:t>Peratur. Menteri Kesehat. Republik Indones.</w:t>
      </w:r>
      <w:r>
        <w:rPr>
          <w:rFonts w:ascii="Times New Roman" w:hAnsi="Times New Roman" w:cs="Times New Roman"/>
          <w:sz w:val="24"/>
          <w:szCs w:val="24"/>
        </w:rPr>
        <w:t xml:space="preserve"> </w:t>
      </w:r>
      <w:r>
        <w:rPr>
          <w:rFonts w:ascii="Times New Roman" w:hAnsi="Times New Roman" w:cs="Times New Roman"/>
          <w:b/>
          <w:bCs/>
          <w:sz w:val="24"/>
          <w:szCs w:val="24"/>
        </w:rPr>
        <w:t>53</w:t>
      </w:r>
      <w:r>
        <w:rPr>
          <w:rFonts w:ascii="Times New Roman" w:hAnsi="Times New Roman" w:cs="Times New Roman"/>
          <w:sz w:val="24"/>
          <w:szCs w:val="24"/>
        </w:rPr>
        <w:t>, 59–65 (2015).</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Pr>
          <w:rFonts w:ascii="Times New Roman" w:hAnsi="Times New Roman" w:cs="Times New Roman"/>
          <w:sz w:val="24"/>
          <w:szCs w:val="24"/>
        </w:rPr>
        <w:t xml:space="preserve">Notoatmodjo. </w:t>
      </w:r>
      <w:r>
        <w:rPr>
          <w:rFonts w:ascii="Times New Roman" w:hAnsi="Times New Roman" w:cs="Times New Roman"/>
          <w:i/>
          <w:iCs/>
          <w:sz w:val="24"/>
          <w:szCs w:val="24"/>
        </w:rPr>
        <w:t>Metodologi Penelitian Kesehatan</w:t>
      </w:r>
      <w:r>
        <w:rPr>
          <w:rFonts w:ascii="Times New Roman" w:hAnsi="Times New Roman" w:cs="Times New Roman"/>
          <w:sz w:val="24"/>
          <w:szCs w:val="24"/>
        </w:rPr>
        <w:t>. (2012).</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Pr>
          <w:rFonts w:ascii="Times New Roman" w:hAnsi="Times New Roman" w:cs="Times New Roman"/>
          <w:sz w:val="24"/>
          <w:szCs w:val="24"/>
        </w:rPr>
        <w:t xml:space="preserve">Sugiyono. </w:t>
      </w:r>
      <w:r>
        <w:rPr>
          <w:rFonts w:ascii="Times New Roman" w:hAnsi="Times New Roman" w:cs="Times New Roman"/>
          <w:i/>
          <w:iCs/>
          <w:sz w:val="24"/>
          <w:szCs w:val="24"/>
        </w:rPr>
        <w:t>Statiska Untuk Penelitian</w:t>
      </w:r>
      <w:r>
        <w:rPr>
          <w:rFonts w:ascii="Times New Roman" w:hAnsi="Times New Roman" w:cs="Times New Roman"/>
          <w:sz w:val="24"/>
          <w:szCs w:val="24"/>
        </w:rPr>
        <w:t>. (2016).</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Pr>
          <w:rFonts w:ascii="Times New Roman" w:hAnsi="Times New Roman" w:cs="Times New Roman"/>
          <w:sz w:val="24"/>
          <w:szCs w:val="24"/>
        </w:rPr>
        <w:t xml:space="preserve">Aini, N. Gambaran Penyimpanan Obat High Alert Medication di Instalasi Farmasi RSUD dr. Mohamad Saleh Kota Probalinggo. </w:t>
      </w:r>
      <w:r>
        <w:rPr>
          <w:rFonts w:ascii="Times New Roman" w:hAnsi="Times New Roman" w:cs="Times New Roman"/>
          <w:i/>
          <w:iCs/>
          <w:sz w:val="24"/>
          <w:szCs w:val="24"/>
        </w:rPr>
        <w:t>Akad. Farm. Indones. Malang</w:t>
      </w:r>
      <w:r>
        <w:rPr>
          <w:rFonts w:ascii="Times New Roman" w:hAnsi="Times New Roman" w:cs="Times New Roman"/>
          <w:sz w:val="24"/>
          <w:szCs w:val="24"/>
        </w:rPr>
        <w:t xml:space="preserve"> (2014).</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Pr>
          <w:rFonts w:ascii="Times New Roman" w:hAnsi="Times New Roman" w:cs="Times New Roman"/>
          <w:sz w:val="24"/>
          <w:szCs w:val="24"/>
        </w:rPr>
        <w:t xml:space="preserve">Arikunto. </w:t>
      </w:r>
      <w:r>
        <w:rPr>
          <w:rFonts w:ascii="Times New Roman" w:hAnsi="Times New Roman" w:cs="Times New Roman"/>
          <w:i/>
          <w:iCs/>
          <w:sz w:val="24"/>
          <w:szCs w:val="24"/>
        </w:rPr>
        <w:t>Dasar-dasar Evaluasi Pendidikan</w:t>
      </w:r>
      <w:r>
        <w:rPr>
          <w:rFonts w:ascii="Times New Roman" w:hAnsi="Times New Roman" w:cs="Times New Roman"/>
          <w:sz w:val="24"/>
          <w:szCs w:val="24"/>
        </w:rPr>
        <w:t>. (2008).</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Pr>
          <w:rFonts w:ascii="Times New Roman" w:hAnsi="Times New Roman" w:cs="Times New Roman"/>
          <w:sz w:val="24"/>
          <w:szCs w:val="24"/>
        </w:rPr>
        <w:t xml:space="preserve">Saputera, M. M. A., Rini, P. P. &amp; Soraya, A. Kesesuaian Penyimpanan Obat High Alert Di Instalasi Farmasi RSD Idaman Banjarbaru. </w:t>
      </w:r>
      <w:r>
        <w:rPr>
          <w:rFonts w:ascii="Times New Roman" w:hAnsi="Times New Roman" w:cs="Times New Roman"/>
          <w:i/>
          <w:iCs/>
          <w:sz w:val="24"/>
          <w:szCs w:val="24"/>
        </w:rPr>
        <w:t>J. Insa. Farm. Indones.</w:t>
      </w:r>
      <w:r>
        <w:rPr>
          <w:rFonts w:ascii="Times New Roman" w:hAnsi="Times New Roman" w:cs="Times New Roman"/>
          <w:sz w:val="24"/>
          <w:szCs w:val="24"/>
        </w:rPr>
        <w:t xml:space="preserve"> </w:t>
      </w:r>
      <w:r>
        <w:rPr>
          <w:rFonts w:ascii="Times New Roman" w:hAnsi="Times New Roman" w:cs="Times New Roman"/>
          <w:b/>
          <w:bCs/>
          <w:sz w:val="24"/>
          <w:szCs w:val="24"/>
        </w:rPr>
        <w:t>2</w:t>
      </w:r>
      <w:r>
        <w:rPr>
          <w:rFonts w:ascii="Times New Roman" w:hAnsi="Times New Roman" w:cs="Times New Roman"/>
          <w:sz w:val="24"/>
          <w:szCs w:val="24"/>
        </w:rPr>
        <w:t>, 205–211 (2019).</w:t>
      </w:r>
    </w:p>
    <w:p>
      <w:pPr>
        <w:widowControl w:val="0"/>
        <w:autoSpaceDE w:val="0"/>
        <w:autoSpaceDN w:val="0"/>
        <w:adjustRightInd w:val="0"/>
        <w:ind w:left="640" w:hanging="640"/>
        <w:rPr>
          <w:rFonts w:ascii="Times New Roman" w:hAnsi="Times New Roman" w:cs="Times New Roman"/>
          <w:sz w:val="24"/>
          <w:szCs w:val="24"/>
        </w:rPr>
      </w:pPr>
    </w:p>
    <w:p>
      <w:pPr>
        <w:widowControl w:val="0"/>
        <w:autoSpaceDE w:val="0"/>
        <w:autoSpaceDN w:val="0"/>
        <w:adjustRightInd w:val="0"/>
        <w:ind w:left="640" w:hanging="640"/>
        <w:rPr>
          <w:rFonts w:ascii="Times New Roman" w:hAnsi="Times New Roman" w:cs="Times New Roman"/>
          <w:sz w:val="24"/>
        </w:rPr>
      </w:pPr>
      <w:r>
        <w:rPr>
          <w:rFonts w:ascii="Times New Roman" w:hAnsi="Times New Roman" w:cs="Times New Roman"/>
          <w:sz w:val="24"/>
          <w:szCs w:val="24"/>
        </w:rPr>
        <w:t>15.</w:t>
      </w:r>
      <w:r>
        <w:rPr>
          <w:rFonts w:ascii="Times New Roman" w:hAnsi="Times New Roman" w:cs="Times New Roman"/>
          <w:sz w:val="24"/>
          <w:szCs w:val="24"/>
        </w:rPr>
        <w:tab/>
      </w:r>
      <w:r>
        <w:rPr>
          <w:rFonts w:ascii="Times New Roman" w:hAnsi="Times New Roman" w:cs="Times New Roman"/>
          <w:sz w:val="24"/>
          <w:szCs w:val="24"/>
        </w:rPr>
        <w:t>Hadi U. (2015). Dalam: Setiati S, Alwi I, Sudoyo AW, Simadibrata M, Setyohadi B, S. F. (Eds). B. A. I. P. D. E. V. I. P. J. Resistensi Antibiotik. 42–50 (2014).</w:t>
      </w:r>
    </w:p>
    <w:p>
      <w:pPr>
        <w:jc w:val="both"/>
        <w:rPr>
          <w:lang w:val="id-ID"/>
        </w:rPr>
      </w:pPr>
      <w:r>
        <w:rPr>
          <w:rFonts w:ascii="Times New Roman" w:hAnsi="Times New Roman" w:cs="Times New Roman"/>
          <w:sz w:val="24"/>
          <w:lang w:val="id-ID"/>
        </w:rPr>
        <w:fldChar w:fldCharType="end"/>
      </w: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rFonts w:ascii="Times New Roman" w:hAnsi="Times New Roman" w:cs="Times New Roman"/>
          <w:sz w:val="96"/>
          <w:szCs w:val="144"/>
          <w:lang w:val="id-ID"/>
        </w:rPr>
      </w:pPr>
    </w:p>
    <w:p>
      <w:pPr>
        <w:rPr>
          <w:rFonts w:ascii="Times New Roman" w:hAnsi="Times New Roman" w:cs="Times New Roman"/>
          <w:sz w:val="96"/>
          <w:szCs w:val="144"/>
          <w:lang w:val="id-ID"/>
        </w:rPr>
      </w:pPr>
    </w:p>
    <w:p>
      <w:pPr>
        <w:rPr>
          <w:rFonts w:ascii="Times New Roman" w:hAnsi="Times New Roman" w:cs="Times New Roman"/>
          <w:sz w:val="96"/>
          <w:szCs w:val="144"/>
          <w:lang w:val="id-ID"/>
        </w:rPr>
      </w:pPr>
    </w:p>
    <w:p>
      <w:pPr>
        <w:pStyle w:val="2"/>
        <w:jc w:val="center"/>
        <w:rPr>
          <w:rFonts w:ascii="Times New Roman" w:hAnsi="Times New Roman" w:cs="Times New Roman"/>
          <w:color w:val="auto"/>
          <w:sz w:val="96"/>
          <w:szCs w:val="144"/>
          <w:lang w:val="id-ID"/>
        </w:rPr>
      </w:pPr>
    </w:p>
    <w:p>
      <w:pPr>
        <w:pStyle w:val="2"/>
        <w:jc w:val="center"/>
        <w:rPr>
          <w:rFonts w:ascii="Times New Roman" w:hAnsi="Times New Roman" w:cs="Times New Roman"/>
          <w:color w:val="auto"/>
          <w:sz w:val="96"/>
          <w:szCs w:val="144"/>
          <w:lang w:val="id-ID"/>
        </w:rPr>
      </w:pPr>
    </w:p>
    <w:p>
      <w:pPr>
        <w:pStyle w:val="2"/>
        <w:spacing w:before="0" w:line="360" w:lineRule="auto"/>
        <w:jc w:val="center"/>
        <w:rPr>
          <w:rFonts w:ascii="Times New Roman" w:hAnsi="Times New Roman" w:cs="Times New Roman"/>
          <w:b/>
          <w:bCs/>
          <w:color w:val="auto"/>
          <w:sz w:val="28"/>
          <w:szCs w:val="28"/>
        </w:rPr>
      </w:pPr>
    </w:p>
    <w:p>
      <w:pPr>
        <w:pStyle w:val="2"/>
        <w:spacing w:before="0" w:line="360" w:lineRule="auto"/>
        <w:jc w:val="center"/>
        <w:rPr>
          <w:rFonts w:ascii="Times New Roman" w:hAnsi="Times New Roman" w:cs="Times New Roman"/>
          <w:b/>
          <w:bCs/>
          <w:color w:val="auto"/>
          <w:sz w:val="28"/>
          <w:szCs w:val="28"/>
        </w:rPr>
      </w:pPr>
    </w:p>
    <w:p>
      <w:pPr>
        <w:pStyle w:val="2"/>
        <w:spacing w:before="0" w:line="360" w:lineRule="auto"/>
        <w:jc w:val="center"/>
        <w:rPr>
          <w:rFonts w:ascii="Times New Roman" w:hAnsi="Times New Roman" w:cs="Times New Roman"/>
          <w:b/>
          <w:bCs/>
          <w:color w:val="auto"/>
          <w:sz w:val="96"/>
          <w:szCs w:val="96"/>
        </w:rPr>
      </w:pPr>
      <w:bookmarkStart w:id="90" w:name="_Toc117805851"/>
      <w:r>
        <w:rPr>
          <w:rFonts w:ascii="Times New Roman" w:hAnsi="Times New Roman" w:cs="Times New Roman"/>
          <w:b/>
          <w:bCs/>
          <w:color w:val="auto"/>
          <w:sz w:val="96"/>
          <w:szCs w:val="96"/>
        </w:rPr>
        <w:t>LAMPIRAN</w:t>
      </w:r>
      <w:bookmarkEnd w:id="90"/>
    </w:p>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b/>
          <w:color w:val="000000"/>
          <w:sz w:val="24"/>
          <w:szCs w:val="24"/>
          <w:lang w:eastAsia="id-ID"/>
        </w:rPr>
        <w:br w:type="page"/>
      </w:r>
      <w:r>
        <w:rPr>
          <w:rFonts w:ascii="Times New Roman" w:hAnsi="Times New Roman" w:eastAsia="Times New Roman" w:cs="Times New Roman"/>
          <w:color w:val="000000"/>
          <w:sz w:val="24"/>
          <w:szCs w:val="24"/>
          <w:lang w:val="id-ID" w:eastAsia="id-ID"/>
        </w:rPr>
        <w:t>Lampiran 1. Daftar Cheklist Obat LASA</w:t>
      </w:r>
    </w:p>
    <w:p>
      <w:pPr>
        <w:jc w:val="center"/>
        <w:rPr>
          <w:rFonts w:ascii="Times New Roman" w:hAnsi="Times New Roman" w:eastAsia="Times New Roman" w:cs="Times New Roman"/>
          <w:b/>
          <w:color w:val="000000"/>
          <w:sz w:val="24"/>
          <w:szCs w:val="24"/>
          <w:lang w:val="id-ID" w:eastAsia="id-ID"/>
        </w:rPr>
      </w:pPr>
    </w:p>
    <w:tbl>
      <w:tblPr>
        <w:tblStyle w:val="6"/>
        <w:tblW w:w="8232" w:type="dxa"/>
        <w:tblInd w:w="-70" w:type="dxa"/>
        <w:tblLayout w:type="fixed"/>
        <w:tblCellMar>
          <w:top w:w="0" w:type="dxa"/>
          <w:left w:w="108" w:type="dxa"/>
          <w:bottom w:w="0" w:type="dxa"/>
          <w:right w:w="108" w:type="dxa"/>
        </w:tblCellMar>
      </w:tblPr>
      <w:tblGrid>
        <w:gridCol w:w="714"/>
        <w:gridCol w:w="3126"/>
        <w:gridCol w:w="585"/>
        <w:gridCol w:w="865"/>
        <w:gridCol w:w="704"/>
        <w:gridCol w:w="577"/>
        <w:gridCol w:w="855"/>
        <w:gridCol w:w="806"/>
      </w:tblGrid>
      <w:tr>
        <w:tblPrEx>
          <w:tblCellMar>
            <w:top w:w="0" w:type="dxa"/>
            <w:left w:w="108" w:type="dxa"/>
            <w:bottom w:w="0" w:type="dxa"/>
            <w:right w:w="108" w:type="dxa"/>
          </w:tblCellMar>
        </w:tblPrEx>
        <w:trPr>
          <w:trHeight w:val="315" w:hRule="atLeast"/>
        </w:trPr>
        <w:tc>
          <w:tcPr>
            <w:tcW w:w="71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NO</w:t>
            </w:r>
          </w:p>
        </w:tc>
        <w:tc>
          <w:tcPr>
            <w:tcW w:w="3126" w:type="dxa"/>
            <w:vMerge w:val="restart"/>
            <w:tcBorders>
              <w:top w:val="single" w:color="auto" w:sz="4" w:space="0"/>
              <w:left w:val="single" w:color="auto" w:sz="4" w:space="0"/>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NAMA OBAT</w:t>
            </w:r>
          </w:p>
        </w:tc>
        <w:tc>
          <w:tcPr>
            <w:tcW w:w="2154"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Penyimpanan Dijeda</w:t>
            </w:r>
          </w:p>
        </w:tc>
        <w:tc>
          <w:tcPr>
            <w:tcW w:w="2238" w:type="dxa"/>
            <w:gridSpan w:val="3"/>
            <w:tcBorders>
              <w:top w:val="single" w:color="auto" w:sz="4" w:space="0"/>
              <w:left w:val="nil"/>
              <w:bottom w:val="single" w:color="auto" w:sz="4" w:space="0"/>
              <w:right w:val="single" w:color="000000"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Pelabelan</w:t>
            </w:r>
          </w:p>
        </w:tc>
      </w:tr>
      <w:tr>
        <w:tblPrEx>
          <w:tblCellMar>
            <w:top w:w="0" w:type="dxa"/>
            <w:left w:w="108" w:type="dxa"/>
            <w:bottom w:w="0" w:type="dxa"/>
            <w:right w:w="108" w:type="dxa"/>
          </w:tblCellMar>
        </w:tblPrEx>
        <w:trPr>
          <w:trHeight w:val="315" w:hRule="atLeast"/>
        </w:trPr>
        <w:tc>
          <w:tcPr>
            <w:tcW w:w="71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Times New Roman" w:cs="Times New Roman"/>
                <w:color w:val="000000"/>
                <w:sz w:val="24"/>
                <w:szCs w:val="24"/>
                <w:lang w:val="id-ID" w:eastAsia="id-ID"/>
              </w:rPr>
            </w:pPr>
          </w:p>
        </w:tc>
        <w:tc>
          <w:tcPr>
            <w:tcW w:w="3126" w:type="dxa"/>
            <w:vMerge w:val="continue"/>
            <w:tcBorders>
              <w:top w:val="single" w:color="auto" w:sz="4" w:space="0"/>
              <w:left w:val="single" w:color="auto" w:sz="4" w:space="0"/>
              <w:bottom w:val="single" w:color="auto" w:sz="4" w:space="0"/>
              <w:right w:val="nil"/>
            </w:tcBorders>
            <w:vAlign w:val="center"/>
          </w:tcPr>
          <w:p>
            <w:pPr>
              <w:jc w:val="center"/>
              <w:rPr>
                <w:rFonts w:ascii="Times New Roman" w:hAnsi="Times New Roman" w:eastAsia="Times New Roman" w:cs="Times New Roman"/>
                <w:color w:val="000000"/>
                <w:sz w:val="24"/>
                <w:szCs w:val="24"/>
                <w:lang w:val="id-ID" w:eastAsia="id-ID"/>
              </w:rPr>
            </w:pPr>
          </w:p>
        </w:tc>
        <w:tc>
          <w:tcPr>
            <w:tcW w:w="585" w:type="dxa"/>
            <w:tcBorders>
              <w:top w:val="nil"/>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Ya</w:t>
            </w:r>
          </w:p>
        </w:tc>
        <w:tc>
          <w:tcPr>
            <w:tcW w:w="865" w:type="dxa"/>
            <w:tcBorders>
              <w:top w:val="nil"/>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Tidak</w:t>
            </w: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Nilai Skor</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Ya</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Tidak</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Nilai Skor</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3126"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Tramset Tab ~~</w:t>
            </w:r>
          </w:p>
        </w:tc>
        <w:tc>
          <w:tcPr>
            <w:tcW w:w="585"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w:t>
            </w:r>
          </w:p>
        </w:tc>
        <w:tc>
          <w:tcPr>
            <w:tcW w:w="3126"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Trampara Tab ~~</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nil"/>
              <w:bottom w:val="single" w:color="auto" w:sz="4" w:space="0"/>
              <w:right w:val="nil"/>
            </w:tcBorders>
            <w:shd w:val="clear" w:color="auto" w:fill="auto"/>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w:t>
            </w:r>
          </w:p>
        </w:tc>
        <w:tc>
          <w:tcPr>
            <w:tcW w:w="3126"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Dexyclav Forte Syr 60Ml</w:t>
            </w:r>
          </w:p>
        </w:tc>
        <w:tc>
          <w:tcPr>
            <w:tcW w:w="585"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w:t>
            </w:r>
          </w:p>
        </w:tc>
        <w:tc>
          <w:tcPr>
            <w:tcW w:w="3126"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Dexyclav Dry Syr 60Ml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5</w:t>
            </w:r>
          </w:p>
        </w:tc>
        <w:tc>
          <w:tcPr>
            <w:tcW w:w="3126"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Nifudiar Susp 60Ml</w:t>
            </w:r>
          </w:p>
        </w:tc>
        <w:tc>
          <w:tcPr>
            <w:tcW w:w="585"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w:t>
            </w:r>
          </w:p>
        </w:tc>
        <w:tc>
          <w:tcPr>
            <w:tcW w:w="3126"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Nifural Susp 60Ml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7</w:t>
            </w:r>
          </w:p>
        </w:tc>
        <w:tc>
          <w:tcPr>
            <w:tcW w:w="3126"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Zithromax Dry Syr 15Ml</w:t>
            </w:r>
          </w:p>
        </w:tc>
        <w:tc>
          <w:tcPr>
            <w:tcW w:w="585"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8</w:t>
            </w:r>
          </w:p>
        </w:tc>
        <w:tc>
          <w:tcPr>
            <w:tcW w:w="3126"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Zibramax Syr 15Ml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w:t>
            </w:r>
          </w:p>
        </w:tc>
        <w:tc>
          <w:tcPr>
            <w:tcW w:w="3126"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Sucralfate Susp. 200Ml</w:t>
            </w:r>
          </w:p>
        </w:tc>
        <w:tc>
          <w:tcPr>
            <w:tcW w:w="585"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w:t>
            </w:r>
          </w:p>
        </w:tc>
        <w:tc>
          <w:tcPr>
            <w:tcW w:w="3126"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Ulsafate Susp 100Ml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w:t>
            </w:r>
          </w:p>
        </w:tc>
        <w:tc>
          <w:tcPr>
            <w:tcW w:w="3126"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Lapicef 125Mg Syr</w:t>
            </w:r>
          </w:p>
        </w:tc>
        <w:tc>
          <w:tcPr>
            <w:tcW w:w="585"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12</w:t>
            </w:r>
          </w:p>
        </w:tc>
        <w:tc>
          <w:tcPr>
            <w:tcW w:w="3126"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Lapicef 250Mg Syr</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single" w:color="auto" w:sz="4" w:space="0"/>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13</w:t>
            </w:r>
          </w:p>
        </w:tc>
        <w:tc>
          <w:tcPr>
            <w:tcW w:w="3126"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Candistin 12Ml Drop</w:t>
            </w:r>
          </w:p>
        </w:tc>
        <w:tc>
          <w:tcPr>
            <w:tcW w:w="585"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w:t>
            </w:r>
          </w:p>
        </w:tc>
        <w:tc>
          <w:tcPr>
            <w:tcW w:w="3126"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Kandistatin 12Ml Susp</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Benoson N Cr 5G</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Betason N Cr 5G</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Chloramphecort Cr 10G</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Chloramphecort H Cr 10G</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Hydrocortisone 1  % Cr 5G Kalbe</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Hydrocortisone 2,5% Cr 5G Kalbe</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Nebacetin Oint 5G</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Nebacetin Powd 5G</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Medi-Klin Acne Gel 15G</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Medi-Klin Lot 30Ml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Flagystatin Ovule</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Fladystin Ovula</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Borraginol N Supp</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Borraginol S Supp</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Dumin Rectal 250Mg/4Ml</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Dumin Rectal 125Mg/2.5Ml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Velutine Plus Neb. Solution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Velutine Neb Sol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Budesma 0,25Mg/Ml Neb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Budesma 0,5Mg/Ml Neb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Suprasma Inhaler</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Suprasma Nebule</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Nasacort Aq Nasal Spray</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Nasonex Ans 60 Semprot</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nil"/>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Pulmicort Resp 0,25Mg/Ml</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Pulmicort Resp 0,5Mg/Ml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Lasal 2Mg Cps</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Lasal 4Mg Cps</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Singulair 10Mg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single" w:color="auto" w:sz="4" w:space="0"/>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Singulair 4Mg Chew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Telfast Od 120Mg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Telfast Hd 180Mg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Histapan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Heptasan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Mefinal 250Mg Cps</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50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Mefinal 500Mg Cpl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51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Doloneurobion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52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Doloscanneuron Cpl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53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Voltaren 50Mg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54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Voltadex 50Mg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55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Etoricoxib 60Mg Tab (Novell)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56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Etoricoxib 90Mg Tab (Novell)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57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Etoricoxib 120Mg Tab (Novell)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58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Sifrol Er 0,375Mg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59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Sifrol Er 0,75Mg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Depakote Er 500Mg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Depakote 500 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Provelyn 150Mg Cps</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Provelyn 75Mg Cps</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Pregabalin 75Mg Cps (Novell)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Pregabalin 150Mg Cps (Novell)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Ranitidine 150Mg Tab (Hj)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Rantin 150 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Pantoprazole 40Mg Tab (Novell)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Pantozol 40Mg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70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Esomeprazole 20Mg Tab (Novell)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71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Esomeprazole 40Mg Tab (Novell)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72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Omeprazole Cps (Novell)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73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Lansoprazole 30Mg Cps (Novell)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74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Fucoidan 100Mg Cps</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75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Fucotrap 50Mg Cps</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76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Ardium 500Mg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77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Anadium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78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Interdoxin 100Mg Cps</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79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Intermoxil 500Mg Cps</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80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Cravit 500Mg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81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Cravox 500Mg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82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Zithromax 500 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83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Zibramax 500 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84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Pro Tb 2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85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Pro Tb 2 Kid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86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Hyperil 2,5Mg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87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Hyperil 5Mg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88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Micardis 80Mg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89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Micardis Plus 80Mg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Norvask 5Mg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Norvask 10Mg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Captopril 50Mg Tab (Dexa)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Captopril 12,5Mg Tab (Kf)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Captopril 12,5Mg Tab (Kf)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Blopress 8Mg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Blopress 16Mg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Aprovel 150Mg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Aprovel 300Mg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Twynsta 40/5Mg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Twynsta 40/10Mg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Twynsta 80/5Mg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Twynsta 80/10Mg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Ramipril 5Mg Tab (Novell)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Ramipril 10Mg Tab (Novell)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Ramipril 2,5Mg Tab (Dexa)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Telsat 40Mg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Telsat 80Mg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Telmisartan 40Mg Tab (Novell)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Telmisartan 80Mg Tab (Novell)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V-Bloc 25Mg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V-Bloc 6.25Mg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Crestor 10Mg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Crestor 20Mg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Lipanthyl Supra 160Mg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Lipanthyl M 200Mg Cps</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Lipanthyl Penta 145Mg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Lipitor 10 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single" w:color="auto" w:sz="4" w:space="0"/>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Lipitor 20 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Cholestat 20Mg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120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Cholvastin 20Mg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121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Cardisan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122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Cardismo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b/>
                <w:bCs/>
                <w:color w:val="000000"/>
                <w:sz w:val="24"/>
                <w:szCs w:val="24"/>
                <w:lang w:val="id-ID" w:eastAsia="id-ID"/>
              </w:rPr>
            </w:pPr>
            <w:r>
              <w:rPr>
                <w:rFonts w:ascii="Times New Roman" w:hAnsi="Times New Roman" w:eastAsia="Times New Roman" w:cs="Times New Roman"/>
                <w:b/>
                <w:bCs/>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123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Glucovance 250/1,25Mg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124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Glucovance 500/2.5Mg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125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Glucophage 500 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126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Glucophage 850 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127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Glucophage XR 500 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128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Glucophage XR 750 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129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Metformin 500Mg Tab (Hj)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130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Metformin 850Mg Tab (Dexa)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131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Metformin Xr 500Mg Tab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132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Trajenta Duo 2,5/ 500Mg</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133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Trajenta Duo 2,5/ 850Mg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134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Janumet Xr 50/500Mg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135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Janumet 50/500 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136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Amaryl M 2 Mg / 500 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137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Amaryl M 1Mg/250Mg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138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Galvus 50Mg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139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Galvusmet 50Mg/500Mg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Yaz Tab @28'S</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Yasmin Tab @28'S</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Thyrozol 5Mg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Thyrozol 10Mg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Thiamazole 5Mg Tab (Novell)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Thiamazole 10Mg Tab (Novell)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Oscal 0.25Mg Cps</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Oscal 0.5Mg Cps</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Ossopan 800Mg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Ossoral 800Mg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Osteopor Capsul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Osteor Plus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Osteocare Forte D3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Osteocare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Oste Forte Cpl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Prolacta With Dha For Mother</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Prolacta With Dha For Baby</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Vitamam 1 Cap</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Vitamam 2 Cap</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Vitamam 3 Cps</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160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Meloxicam 7.5Mg Tab (Novell) (Gen)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161</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Meloxicam 15Mg Tab (Novell) (Gen)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162</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Moxam 15Mg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163</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Cialis 10Mg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164</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Cialis 20Mg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165</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Viagra 50Mg Tab</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single" w:color="auto" w:sz="4" w:space="0"/>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166</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Viagra 100Mg Tab</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167</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Sildenafil Citrate 100Mg Tb (Novel)(Gen)</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single" w:color="auto" w:sz="4" w:space="0"/>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168</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Sildenafil Citrate 50Mg Tb (Novell)(Gen)</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nil"/>
              <w:left w:val="single" w:color="auto" w:sz="4" w:space="0"/>
              <w:bottom w:val="nil"/>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169</w:t>
            </w:r>
          </w:p>
        </w:tc>
        <w:tc>
          <w:tcPr>
            <w:tcW w:w="312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Xalatan 0.005% Ed 2.5Ml</w:t>
            </w:r>
          </w:p>
        </w:tc>
        <w:tc>
          <w:tcPr>
            <w:tcW w:w="585"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nil"/>
              <w:left w:val="single" w:color="auto" w:sz="4" w:space="0"/>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170</w:t>
            </w:r>
          </w:p>
        </w:tc>
        <w:tc>
          <w:tcPr>
            <w:tcW w:w="312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Xalacom Eye Drops 2,5Ml</w:t>
            </w:r>
          </w:p>
        </w:tc>
        <w:tc>
          <w:tcPr>
            <w:tcW w:w="585"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6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704"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577"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855" w:type="dxa"/>
            <w:tcBorders>
              <w:top w:val="single" w:color="auto" w:sz="4" w:space="0"/>
              <w:left w:val="single" w:color="auto" w:sz="4" w:space="0"/>
              <w:bottom w:val="single" w:color="auto" w:sz="4" w:space="0"/>
              <w:right w:val="nil"/>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p>
        </w:tc>
        <w:tc>
          <w:tcPr>
            <w:tcW w:w="806" w:type="dxa"/>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714"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3126"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TOTAL</w:t>
            </w:r>
          </w:p>
        </w:tc>
        <w:tc>
          <w:tcPr>
            <w:tcW w:w="585"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65"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sz w:val="24"/>
                <w:szCs w:val="24"/>
                <w:lang w:val="id-ID" w:eastAsia="id-ID"/>
              </w:rPr>
            </w:pPr>
          </w:p>
        </w:tc>
        <w:tc>
          <w:tcPr>
            <w:tcW w:w="704"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152</w:t>
            </w:r>
          </w:p>
        </w:tc>
        <w:tc>
          <w:tcPr>
            <w:tcW w:w="577"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sz w:val="24"/>
                <w:szCs w:val="24"/>
                <w:lang w:val="id-ID" w:eastAsia="id-ID"/>
              </w:rPr>
            </w:pPr>
          </w:p>
        </w:tc>
        <w:tc>
          <w:tcPr>
            <w:tcW w:w="806"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115</w:t>
            </w:r>
          </w:p>
        </w:tc>
      </w:tr>
      <w:tr>
        <w:tblPrEx>
          <w:tblCellMar>
            <w:top w:w="0" w:type="dxa"/>
            <w:left w:w="108" w:type="dxa"/>
            <w:bottom w:w="0" w:type="dxa"/>
            <w:right w:w="108" w:type="dxa"/>
          </w:tblCellMar>
        </w:tblPrEx>
        <w:trPr>
          <w:trHeight w:val="315" w:hRule="atLeast"/>
        </w:trPr>
        <w:tc>
          <w:tcPr>
            <w:tcW w:w="714"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3126"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sz w:val="24"/>
                <w:szCs w:val="24"/>
                <w:lang w:val="id-ID" w:eastAsia="id-ID"/>
              </w:rPr>
            </w:pPr>
          </w:p>
        </w:tc>
        <w:tc>
          <w:tcPr>
            <w:tcW w:w="585"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sz w:val="24"/>
                <w:szCs w:val="24"/>
                <w:lang w:val="id-ID" w:eastAsia="id-ID"/>
              </w:rPr>
            </w:pPr>
          </w:p>
        </w:tc>
        <w:tc>
          <w:tcPr>
            <w:tcW w:w="865"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sz w:val="24"/>
                <w:szCs w:val="24"/>
                <w:lang w:val="id-ID" w:eastAsia="id-ID"/>
              </w:rPr>
            </w:pPr>
          </w:p>
        </w:tc>
        <w:tc>
          <w:tcPr>
            <w:tcW w:w="704"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95%</w:t>
            </w:r>
          </w:p>
        </w:tc>
        <w:tc>
          <w:tcPr>
            <w:tcW w:w="577"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855"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sz w:val="24"/>
                <w:szCs w:val="24"/>
                <w:lang w:val="id-ID" w:eastAsia="id-ID"/>
              </w:rPr>
            </w:pPr>
          </w:p>
        </w:tc>
        <w:tc>
          <w:tcPr>
            <w:tcW w:w="806"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68%</w:t>
            </w:r>
          </w:p>
        </w:tc>
      </w:tr>
    </w:tbl>
    <w:p>
      <w:pPr>
        <w:rPr>
          <w:rFonts w:ascii="Times New Roman" w:hAnsi="Times New Roman" w:eastAsia="Times New Roman" w:cs="Times New Roman"/>
          <w:b/>
          <w:color w:val="000000"/>
          <w:sz w:val="24"/>
          <w:szCs w:val="24"/>
          <w:lang w:eastAsia="id-ID"/>
        </w:rPr>
      </w:pPr>
    </w:p>
    <w:p>
      <w:pPr>
        <w:rPr>
          <w:rFonts w:ascii="Times New Roman" w:hAnsi="Times New Roman" w:eastAsia="Times New Roman" w:cs="Times New Roman"/>
          <w:b/>
          <w:color w:val="000000"/>
          <w:sz w:val="24"/>
          <w:szCs w:val="24"/>
          <w:lang w:eastAsia="id-ID"/>
        </w:rPr>
      </w:pPr>
    </w:p>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xml:space="preserve">Lampiran 2. </w:t>
      </w:r>
      <w:r>
        <w:rPr>
          <w:rFonts w:ascii="Times New Roman" w:hAnsi="Times New Roman" w:eastAsia="Times New Roman" w:cs="Times New Roman"/>
          <w:color w:val="000000"/>
          <w:sz w:val="24"/>
          <w:szCs w:val="24"/>
          <w:lang w:eastAsia="id-ID"/>
        </w:rPr>
        <w:t xml:space="preserve">Daftar  Checklis Obat </w:t>
      </w:r>
      <w:r>
        <w:rPr>
          <w:rFonts w:ascii="Times New Roman" w:hAnsi="Times New Roman" w:eastAsia="Times New Roman" w:cs="Times New Roman"/>
          <w:color w:val="000000"/>
          <w:sz w:val="24"/>
          <w:szCs w:val="24"/>
          <w:lang w:val="id-ID" w:eastAsia="id-ID"/>
        </w:rPr>
        <w:t>Elektrolit Konsentrat Tinggi</w:t>
      </w:r>
    </w:p>
    <w:p>
      <w:pPr>
        <w:rPr>
          <w:rFonts w:ascii="Times New Roman" w:hAnsi="Times New Roman" w:eastAsia="Times New Roman" w:cs="Times New Roman"/>
          <w:b/>
          <w:color w:val="000000"/>
          <w:sz w:val="24"/>
          <w:szCs w:val="24"/>
          <w:lang w:eastAsia="id-ID"/>
        </w:rPr>
      </w:pPr>
    </w:p>
    <w:tbl>
      <w:tblPr>
        <w:tblStyle w:val="6"/>
        <w:tblW w:w="8075" w:type="dxa"/>
        <w:tblInd w:w="-152" w:type="dxa"/>
        <w:tblLayout w:type="autofit"/>
        <w:tblCellMar>
          <w:top w:w="0" w:type="dxa"/>
          <w:left w:w="108" w:type="dxa"/>
          <w:bottom w:w="0" w:type="dxa"/>
          <w:right w:w="108" w:type="dxa"/>
        </w:tblCellMar>
      </w:tblPr>
      <w:tblGrid>
        <w:gridCol w:w="573"/>
        <w:gridCol w:w="2159"/>
        <w:gridCol w:w="496"/>
        <w:gridCol w:w="776"/>
        <w:gridCol w:w="1210"/>
        <w:gridCol w:w="496"/>
        <w:gridCol w:w="776"/>
        <w:gridCol w:w="1589"/>
      </w:tblGrid>
      <w:tr>
        <w:tblPrEx>
          <w:tblCellMar>
            <w:top w:w="0" w:type="dxa"/>
            <w:left w:w="108" w:type="dxa"/>
            <w:bottom w:w="0" w:type="dxa"/>
            <w:right w:w="108" w:type="dxa"/>
          </w:tblCellMar>
        </w:tblPrEx>
        <w:trPr>
          <w:trHeight w:val="315" w:hRule="atLeast"/>
        </w:trPr>
        <w:tc>
          <w:tcPr>
            <w:tcW w:w="573" w:type="dxa"/>
            <w:vMerge w:val="restart"/>
            <w:tcBorders>
              <w:top w:val="single" w:color="auto" w:sz="4" w:space="0"/>
              <w:left w:val="single" w:color="auto" w:sz="4" w:space="0"/>
              <w:bottom w:val="single" w:color="000000" w:sz="4" w:space="0"/>
              <w:right w:val="single" w:color="auto" w:sz="4" w:space="0"/>
            </w:tcBorders>
            <w:shd w:val="clear" w:color="auto" w:fill="DEEAF6" w:themeFill="accent1" w:themeFillTint="33"/>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No</w:t>
            </w:r>
          </w:p>
        </w:tc>
        <w:tc>
          <w:tcPr>
            <w:tcW w:w="2159" w:type="dxa"/>
            <w:vMerge w:val="restart"/>
            <w:tcBorders>
              <w:top w:val="single" w:color="auto" w:sz="4" w:space="0"/>
              <w:left w:val="single" w:color="auto" w:sz="4" w:space="0"/>
              <w:bottom w:val="single" w:color="000000" w:sz="4" w:space="0"/>
              <w:right w:val="single" w:color="auto" w:sz="4" w:space="0"/>
            </w:tcBorders>
            <w:shd w:val="clear" w:color="auto" w:fill="DEEAF6" w:themeFill="accent1" w:themeFillTint="33"/>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Nama Obat</w:t>
            </w:r>
          </w:p>
        </w:tc>
        <w:tc>
          <w:tcPr>
            <w:tcW w:w="0" w:type="auto"/>
            <w:gridSpan w:val="3"/>
            <w:tcBorders>
              <w:top w:val="single" w:color="auto" w:sz="4" w:space="0"/>
              <w:left w:val="nil"/>
              <w:bottom w:val="single" w:color="auto" w:sz="4" w:space="0"/>
              <w:right w:val="single" w:color="000000" w:sz="4" w:space="0"/>
            </w:tcBorders>
            <w:shd w:val="clear" w:color="auto" w:fill="DEEAF6" w:themeFill="accent1" w:themeFillTint="33"/>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Penyimpanan Dipisah</w:t>
            </w:r>
          </w:p>
        </w:tc>
        <w:tc>
          <w:tcPr>
            <w:tcW w:w="2861" w:type="dxa"/>
            <w:gridSpan w:val="3"/>
            <w:tcBorders>
              <w:top w:val="single" w:color="auto" w:sz="4" w:space="0"/>
              <w:left w:val="nil"/>
              <w:bottom w:val="single" w:color="auto" w:sz="4" w:space="0"/>
              <w:right w:val="single" w:color="000000" w:sz="4" w:space="0"/>
            </w:tcBorders>
            <w:shd w:val="clear" w:color="auto" w:fill="DEEAF6" w:themeFill="accent1" w:themeFillTint="33"/>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Pelabelan</w:t>
            </w:r>
          </w:p>
        </w:tc>
      </w:tr>
      <w:tr>
        <w:tblPrEx>
          <w:tblCellMar>
            <w:top w:w="0" w:type="dxa"/>
            <w:left w:w="108" w:type="dxa"/>
            <w:bottom w:w="0" w:type="dxa"/>
            <w:right w:w="108" w:type="dxa"/>
          </w:tblCellMar>
        </w:tblPrEx>
        <w:trPr>
          <w:trHeight w:val="315" w:hRule="atLeast"/>
        </w:trPr>
        <w:tc>
          <w:tcPr>
            <w:tcW w:w="573" w:type="dxa"/>
            <w:vMerge w:val="continue"/>
            <w:tcBorders>
              <w:top w:val="single" w:color="000000" w:sz="4" w:space="0"/>
              <w:left w:val="single" w:color="auto" w:sz="4" w:space="0"/>
              <w:bottom w:val="single" w:color="000000" w:sz="4" w:space="0"/>
              <w:right w:val="single" w:color="auto" w:sz="4" w:space="0"/>
            </w:tcBorders>
            <w:vAlign w:val="center"/>
          </w:tcPr>
          <w:p>
            <w:pPr>
              <w:jc w:val="center"/>
              <w:rPr>
                <w:rFonts w:ascii="Times New Roman" w:hAnsi="Times New Roman" w:eastAsia="Times New Roman" w:cs="Times New Roman"/>
                <w:color w:val="000000"/>
                <w:sz w:val="24"/>
                <w:szCs w:val="24"/>
                <w:lang w:val="id-ID" w:eastAsia="id-ID"/>
              </w:rPr>
            </w:pPr>
          </w:p>
        </w:tc>
        <w:tc>
          <w:tcPr>
            <w:tcW w:w="2159" w:type="dxa"/>
            <w:vMerge w:val="continue"/>
            <w:tcBorders>
              <w:top w:val="single" w:color="auto" w:sz="4" w:space="0"/>
              <w:left w:val="single" w:color="auto" w:sz="4" w:space="0"/>
              <w:bottom w:val="single" w:color="000000" w:sz="4" w:space="0"/>
              <w:right w:val="single" w:color="auto" w:sz="4" w:space="0"/>
            </w:tcBorders>
            <w:shd w:val="clear" w:color="auto" w:fill="DEEAF6" w:themeFill="accent1" w:themeFillTint="33"/>
            <w:vAlign w:val="center"/>
          </w:tcPr>
          <w:p>
            <w:pPr>
              <w:jc w:val="center"/>
              <w:rPr>
                <w:rFonts w:ascii="Times New Roman" w:hAnsi="Times New Roman" w:eastAsia="Times New Roman" w:cs="Times New Roman"/>
                <w:color w:val="000000"/>
                <w:sz w:val="24"/>
                <w:szCs w:val="24"/>
                <w:lang w:val="id-ID" w:eastAsia="id-ID"/>
              </w:rPr>
            </w:pPr>
          </w:p>
        </w:tc>
        <w:tc>
          <w:tcPr>
            <w:tcW w:w="0" w:type="auto"/>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Ya</w:t>
            </w:r>
          </w:p>
        </w:tc>
        <w:tc>
          <w:tcPr>
            <w:tcW w:w="0" w:type="auto"/>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Tidak</w:t>
            </w:r>
          </w:p>
        </w:tc>
        <w:tc>
          <w:tcPr>
            <w:tcW w:w="0" w:type="auto"/>
            <w:tcBorders>
              <w:top w:val="nil"/>
              <w:left w:val="single" w:color="auto" w:sz="4" w:space="0"/>
              <w:bottom w:val="nil"/>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Nilai Skor</w:t>
            </w:r>
          </w:p>
        </w:tc>
        <w:tc>
          <w:tcPr>
            <w:tcW w:w="0" w:type="auto"/>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Ya</w:t>
            </w:r>
          </w:p>
        </w:tc>
        <w:tc>
          <w:tcPr>
            <w:tcW w:w="0" w:type="auto"/>
            <w:tcBorders>
              <w:top w:val="nil"/>
              <w:left w:val="nil"/>
              <w:bottom w:val="single" w:color="auto" w:sz="4" w:space="0"/>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Tidak</w:t>
            </w:r>
          </w:p>
        </w:tc>
        <w:tc>
          <w:tcPr>
            <w:tcW w:w="158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Nilai Skor</w:t>
            </w:r>
          </w:p>
        </w:tc>
      </w:tr>
      <w:tr>
        <w:tblPrEx>
          <w:tblCellMar>
            <w:top w:w="0" w:type="dxa"/>
            <w:left w:w="108" w:type="dxa"/>
            <w:bottom w:w="0" w:type="dxa"/>
            <w:right w:w="108" w:type="dxa"/>
          </w:tblCellMar>
        </w:tblPrEx>
        <w:trPr>
          <w:trHeight w:val="315" w:hRule="atLeast"/>
        </w:trPr>
        <w:tc>
          <w:tcPr>
            <w:tcW w:w="573" w:type="dxa"/>
            <w:tcBorders>
              <w:top w:val="single" w:color="000000"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159"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Otsu Dex 40%</w:t>
            </w:r>
          </w:p>
        </w:tc>
        <w:tc>
          <w:tcPr>
            <w:tcW w:w="0" w:type="auto"/>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0" w:type="auto"/>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0" w:type="auto"/>
            <w:tcBorders>
              <w:top w:val="single" w:color="auto" w:sz="4" w:space="0"/>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0" w:type="auto"/>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0" w:type="auto"/>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1589"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573" w:type="dxa"/>
            <w:tcBorders>
              <w:top w:val="single" w:color="auto" w:sz="4" w:space="0"/>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2159"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TOTAL</w:t>
            </w:r>
          </w:p>
        </w:tc>
        <w:tc>
          <w:tcPr>
            <w:tcW w:w="0" w:type="auto"/>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Times New Roman" w:cs="Times New Roman"/>
                <w:lang w:val="id-ID" w:eastAsia="id-ID"/>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0" w:type="auto"/>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Times New Roman" w:cs="Times New Roman"/>
                <w:lang w:val="id-ID" w:eastAsia="id-ID"/>
              </w:rPr>
            </w:pPr>
          </w:p>
        </w:tc>
        <w:tc>
          <w:tcPr>
            <w:tcW w:w="1589"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573" w:type="dxa"/>
            <w:tcBorders>
              <w:top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2159"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lang w:val="id-ID" w:eastAsia="id-ID"/>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Times New Roman" w:cs="Times New Roman"/>
                <w:lang w:val="id-ID" w:eastAsia="id-ID"/>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Times New Roman" w:cs="Times New Roman"/>
                <w:lang w:val="id-ID" w:eastAsia="id-ID"/>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100%</w:t>
            </w:r>
          </w:p>
        </w:tc>
        <w:tc>
          <w:tcPr>
            <w:tcW w:w="0" w:type="auto"/>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Times New Roman" w:cs="Times New Roman"/>
                <w:lang w:val="id-ID" w:eastAsia="id-ID"/>
              </w:rPr>
            </w:pPr>
          </w:p>
        </w:tc>
        <w:tc>
          <w:tcPr>
            <w:tcW w:w="1589" w:type="dxa"/>
            <w:tcBorders>
              <w:top w:val="nil"/>
              <w:left w:val="nil"/>
              <w:bottom w:val="nil"/>
              <w:right w:val="nil"/>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100%</w:t>
            </w:r>
          </w:p>
        </w:tc>
      </w:tr>
    </w:tbl>
    <w:p>
      <w:pPr>
        <w:rPr>
          <w:rFonts w:ascii="Times New Roman" w:hAnsi="Times New Roman" w:eastAsia="Times New Roman" w:cs="Times New Roman"/>
          <w:b/>
          <w:color w:val="000000"/>
          <w:sz w:val="24"/>
          <w:szCs w:val="24"/>
          <w:lang w:eastAsia="id-ID"/>
        </w:rPr>
      </w:pPr>
    </w:p>
    <w:p>
      <w:pPr>
        <w:rPr>
          <w:rFonts w:ascii="Times New Roman" w:hAnsi="Times New Roman" w:eastAsia="Times New Roman" w:cs="Times New Roman"/>
          <w:b/>
          <w:color w:val="000000"/>
          <w:sz w:val="24"/>
          <w:szCs w:val="24"/>
          <w:lang w:eastAsia="id-ID"/>
        </w:rPr>
      </w:pPr>
    </w:p>
    <w:p>
      <w:pPr>
        <w:rPr>
          <w:rFonts w:ascii="Times New Roman" w:hAnsi="Times New Roman" w:eastAsia="Times New Roman" w:cs="Times New Roman"/>
          <w:b/>
          <w:color w:val="000000"/>
          <w:sz w:val="24"/>
          <w:szCs w:val="24"/>
          <w:lang w:eastAsia="id-ID"/>
        </w:rPr>
      </w:pPr>
    </w:p>
    <w:p>
      <w:pPr>
        <w:rPr>
          <w:rFonts w:ascii="Times New Roman" w:hAnsi="Times New Roman" w:eastAsia="Times New Roman" w:cs="Times New Roman"/>
          <w:color w:val="000000"/>
          <w:sz w:val="24"/>
          <w:szCs w:val="24"/>
          <w:lang w:eastAsia="id-ID"/>
        </w:rPr>
      </w:pPr>
      <w:r>
        <w:rPr>
          <w:rFonts w:ascii="Times New Roman" w:hAnsi="Times New Roman" w:eastAsia="Times New Roman" w:cs="Times New Roman"/>
          <w:color w:val="000000"/>
          <w:sz w:val="24"/>
          <w:szCs w:val="24"/>
          <w:lang w:val="id-ID" w:eastAsia="id-ID"/>
        </w:rPr>
        <w:t xml:space="preserve">Lampiran 3. </w:t>
      </w:r>
      <w:r>
        <w:rPr>
          <w:rFonts w:ascii="Times New Roman" w:hAnsi="Times New Roman" w:eastAsia="Times New Roman" w:cs="Times New Roman"/>
          <w:color w:val="000000"/>
          <w:sz w:val="24"/>
          <w:szCs w:val="24"/>
          <w:lang w:eastAsia="id-ID"/>
        </w:rPr>
        <w:t>Daftar  Checklis Obat Risiko Tinggi</w:t>
      </w:r>
    </w:p>
    <w:tbl>
      <w:tblPr>
        <w:tblStyle w:val="6"/>
        <w:tblW w:w="5000" w:type="pct"/>
        <w:tblInd w:w="0" w:type="dxa"/>
        <w:tblLayout w:type="autofit"/>
        <w:tblCellMar>
          <w:top w:w="0" w:type="dxa"/>
          <w:left w:w="108" w:type="dxa"/>
          <w:bottom w:w="0" w:type="dxa"/>
          <w:right w:w="108" w:type="dxa"/>
        </w:tblCellMar>
      </w:tblPr>
      <w:tblGrid>
        <w:gridCol w:w="541"/>
        <w:gridCol w:w="2874"/>
        <w:gridCol w:w="479"/>
        <w:gridCol w:w="741"/>
        <w:gridCol w:w="1149"/>
        <w:gridCol w:w="479"/>
        <w:gridCol w:w="741"/>
        <w:gridCol w:w="1149"/>
      </w:tblGrid>
      <w:tr>
        <w:tblPrEx>
          <w:tblCellMar>
            <w:top w:w="0" w:type="dxa"/>
            <w:left w:w="108" w:type="dxa"/>
            <w:bottom w:w="0" w:type="dxa"/>
            <w:right w:w="108" w:type="dxa"/>
          </w:tblCellMar>
        </w:tblPrEx>
        <w:trPr>
          <w:trHeight w:val="315" w:hRule="atLeast"/>
        </w:trPr>
        <w:tc>
          <w:tcPr>
            <w:tcW w:w="408" w:type="pct"/>
            <w:vMerge w:val="restar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NO</w:t>
            </w:r>
          </w:p>
        </w:tc>
        <w:tc>
          <w:tcPr>
            <w:tcW w:w="1685" w:type="pct"/>
            <w:vMerge w:val="restar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NAMA OBAT</w:t>
            </w:r>
          </w:p>
        </w:tc>
        <w:tc>
          <w:tcPr>
            <w:tcW w:w="1435" w:type="pct"/>
            <w:gridSpan w:val="3"/>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Penyimpanan Dipisah</w:t>
            </w:r>
          </w:p>
        </w:tc>
        <w:tc>
          <w:tcPr>
            <w:tcW w:w="1472" w:type="pct"/>
            <w:gridSpan w:val="3"/>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Pelabelan</w:t>
            </w:r>
          </w:p>
        </w:tc>
      </w:tr>
      <w:tr>
        <w:tblPrEx>
          <w:tblCellMar>
            <w:top w:w="0" w:type="dxa"/>
            <w:left w:w="108" w:type="dxa"/>
            <w:bottom w:w="0" w:type="dxa"/>
            <w:right w:w="108" w:type="dxa"/>
          </w:tblCellMar>
        </w:tblPrEx>
        <w:trPr>
          <w:trHeight w:val="315" w:hRule="atLeast"/>
        </w:trPr>
        <w:tc>
          <w:tcPr>
            <w:tcW w:w="408"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Times New Roman" w:cs="Times New Roman"/>
                <w:color w:val="000000"/>
                <w:sz w:val="24"/>
                <w:szCs w:val="24"/>
                <w:lang w:val="id-ID" w:eastAsia="id-ID"/>
              </w:rPr>
            </w:pPr>
          </w:p>
        </w:tc>
        <w:tc>
          <w:tcPr>
            <w:tcW w:w="1685"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Times New Roman" w:cs="Times New Roman"/>
                <w:color w:val="000000"/>
                <w:sz w:val="24"/>
                <w:szCs w:val="24"/>
                <w:lang w:val="id-ID" w:eastAsia="id-ID"/>
              </w:rPr>
            </w:pPr>
          </w:p>
        </w:tc>
        <w:tc>
          <w:tcPr>
            <w:tcW w:w="592"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Ya</w:t>
            </w:r>
          </w:p>
        </w:tc>
        <w:tc>
          <w:tcPr>
            <w:tcW w:w="330"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Tidak</w:t>
            </w:r>
          </w:p>
        </w:tc>
        <w:tc>
          <w:tcPr>
            <w:tcW w:w="513" w:type="pct"/>
            <w:tcBorders>
              <w:top w:val="nil"/>
              <w:left w:val="nil"/>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Nilai Skor</w:t>
            </w:r>
          </w:p>
        </w:tc>
        <w:tc>
          <w:tcPr>
            <w:tcW w:w="229"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Ya</w:t>
            </w:r>
          </w:p>
        </w:tc>
        <w:tc>
          <w:tcPr>
            <w:tcW w:w="450"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Tidak</w:t>
            </w:r>
          </w:p>
        </w:tc>
        <w:tc>
          <w:tcPr>
            <w:tcW w:w="793"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Nilai Skor</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Codein 10 mg Tab</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w:t>
            </w:r>
          </w:p>
        </w:tc>
        <w:tc>
          <w:tcPr>
            <w:tcW w:w="1685" w:type="pct"/>
            <w:tcBorders>
              <w:top w:val="nil"/>
              <w:left w:val="nil"/>
              <w:bottom w:val="single" w:color="auto" w:sz="4" w:space="0"/>
              <w:right w:val="single" w:color="auto" w:sz="4" w:space="0"/>
            </w:tcBorders>
            <w:shd w:val="clear" w:color="auto" w:fill="auto"/>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Codein 20 mg Tab</w:t>
            </w:r>
          </w:p>
        </w:tc>
        <w:tc>
          <w:tcPr>
            <w:tcW w:w="592"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nil"/>
              <w:left w:val="nil"/>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Codipront Cum Expect Cps</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w:t>
            </w:r>
          </w:p>
        </w:tc>
        <w:tc>
          <w:tcPr>
            <w:tcW w:w="1685" w:type="pct"/>
            <w:tcBorders>
              <w:top w:val="nil"/>
              <w:left w:val="nil"/>
              <w:bottom w:val="single" w:color="auto" w:sz="4" w:space="0"/>
              <w:right w:val="single" w:color="auto" w:sz="4" w:space="0"/>
            </w:tcBorders>
            <w:shd w:val="clear" w:color="auto" w:fill="auto"/>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Codipront Cum Expect Syr</w:t>
            </w:r>
          </w:p>
        </w:tc>
        <w:tc>
          <w:tcPr>
            <w:tcW w:w="592"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nil"/>
              <w:left w:val="nil"/>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5</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Codipront Cps</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6</w:t>
            </w:r>
          </w:p>
        </w:tc>
        <w:tc>
          <w:tcPr>
            <w:tcW w:w="1685" w:type="pct"/>
            <w:tcBorders>
              <w:top w:val="nil"/>
              <w:left w:val="nil"/>
              <w:bottom w:val="single" w:color="auto" w:sz="4" w:space="0"/>
              <w:right w:val="single" w:color="auto" w:sz="4" w:space="0"/>
            </w:tcBorders>
            <w:shd w:val="clear" w:color="auto" w:fill="auto"/>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Codipront Syr</w:t>
            </w:r>
          </w:p>
        </w:tc>
        <w:tc>
          <w:tcPr>
            <w:tcW w:w="592"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nil"/>
              <w:left w:val="nil"/>
              <w:bottom w:val="single" w:color="auto" w:sz="4" w:space="0"/>
              <w:right w:val="single" w:color="auto" w:sz="4" w:space="0"/>
            </w:tcBorders>
            <w:shd w:val="clear" w:color="000000" w:fill="FFFFFF"/>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7</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xml:space="preserve">Loprolol 100Mg Tab                      </w:t>
            </w:r>
          </w:p>
        </w:tc>
        <w:tc>
          <w:tcPr>
            <w:tcW w:w="592" w:type="pct"/>
            <w:tcBorders>
              <w:top w:val="nil"/>
              <w:left w:val="nil"/>
              <w:bottom w:val="single" w:color="auto" w:sz="4" w:space="0"/>
              <w:right w:val="nil"/>
            </w:tcBorders>
            <w:shd w:val="clear" w:color="auto" w:fill="DEEAF6" w:themeFill="accent1" w:themeFillTint="33"/>
            <w:noWrap/>
            <w:vAlign w:val="center"/>
          </w:tcPr>
          <w:p>
            <w:pPr>
              <w:rPr>
                <w:rFonts w:ascii="Calibri" w:hAnsi="Calibri" w:eastAsia="Times New Roman" w:cs="Times New Roman"/>
                <w:color w:val="000000"/>
                <w:sz w:val="22"/>
                <w:szCs w:val="22"/>
                <w:lang w:val="id-ID" w:eastAsia="id-ID"/>
              </w:rPr>
            </w:pPr>
            <w:r>
              <w:rPr>
                <w:rFonts w:ascii="Calibri" w:hAnsi="Calibri" w:eastAsia="Times New Roman" w:cs="Times New Roman"/>
                <w:color w:val="000000"/>
                <w:sz w:val="22"/>
                <w:szCs w:val="22"/>
                <w:lang w:val="id-ID" w:eastAsia="id-ID"/>
              </w:rPr>
              <mc:AlternateContent>
                <mc:Choice Requires="wps">
                  <w:drawing>
                    <wp:anchor distT="0" distB="0" distL="114300" distR="114300" simplePos="0" relativeHeight="251676672" behindDoc="0" locked="0" layoutInCell="1" allowOverlap="1">
                      <wp:simplePos x="0" y="0"/>
                      <wp:positionH relativeFrom="column">
                        <wp:posOffset>276225</wp:posOffset>
                      </wp:positionH>
                      <wp:positionV relativeFrom="paragraph">
                        <wp:posOffset>28575</wp:posOffset>
                      </wp:positionV>
                      <wp:extent cx="133350" cy="3619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27000" cy="365125"/>
                              </a:xfrm>
                              <a:prstGeom prst="rect">
                                <a:avLst/>
                              </a:prstGeom>
                              <a:noFill/>
                            </wps:spPr>
                            <wps:style>
                              <a:lnRef idx="0">
                                <a:scrgbClr r="0" g="0" b="0"/>
                              </a:lnRef>
                              <a:fillRef idx="0">
                                <a:scrgbClr r="0" g="0" b="0"/>
                              </a:fillRef>
                              <a:effectRef idx="0">
                                <a:scrgbClr r="0" g="0" b="0"/>
                              </a:effectRef>
                              <a:fontRef idx="minor">
                                <a:schemeClr val="tx1"/>
                              </a:fontRef>
                            </wps:style>
                            <wps:txbx>
                              <w:txbxContent>
                                <w:p/>
                              </w:txbxContent>
                            </wps:txbx>
                            <wps:bodyPr vertOverflow="clip" horzOverflow="clip" wrap="none" lIns="0" tIns="0" rIns="0" bIns="0" rtlCol="0" anchor="t">
                              <a:spAutoFit/>
                            </wps:bodyPr>
                          </wps:wsp>
                        </a:graphicData>
                      </a:graphic>
                    </wp:anchor>
                  </w:drawing>
                </mc:Choice>
                <mc:Fallback>
                  <w:pict>
                    <v:shape id="Text Box 33" o:spid="_x0000_s1026" o:spt="202" type="#_x0000_t202" style="position:absolute;left:0pt;margin-left:21.75pt;margin-top:2.25pt;height:28.5pt;width:10.5pt;mso-wrap-style:none;z-index:251676672;mso-width-relative:page;mso-height-relative:page;" filled="f" stroked="f" coordsize="21600,21600" o:gfxdata="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F4h0zQAAAABgEAAA8AAAAAAAAAAQAgAAAAIgAAAGRycy9kb3du&#10;cmV2LnhtbFBLAQIUABQAAAAIAIdO4kAv2reOzgEAALk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ascii="Calibri" w:hAnsi="Calibri" w:eastAsia="Times New Roman" w:cs="Times New Roman"/>
                <w:color w:val="000000"/>
                <w:sz w:val="22"/>
                <w:szCs w:val="22"/>
                <w:lang w:val="id-ID" w:eastAsia="id-ID"/>
              </w:rPr>
              <mc:AlternateContent>
                <mc:Choice Requires="wps">
                  <w:drawing>
                    <wp:anchor distT="0" distB="0" distL="114300" distR="114300" simplePos="0" relativeHeight="251677696" behindDoc="0" locked="0" layoutInCell="1" allowOverlap="1">
                      <wp:simplePos x="0" y="0"/>
                      <wp:positionH relativeFrom="column">
                        <wp:posOffset>276225</wp:posOffset>
                      </wp:positionH>
                      <wp:positionV relativeFrom="paragraph">
                        <wp:posOffset>200025</wp:posOffset>
                      </wp:positionV>
                      <wp:extent cx="133350" cy="37147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27000" cy="365125"/>
                              </a:xfrm>
                              <a:prstGeom prst="rect">
                                <a:avLst/>
                              </a:prstGeom>
                              <a:noFill/>
                            </wps:spPr>
                            <wps:style>
                              <a:lnRef idx="0">
                                <a:scrgbClr r="0" g="0" b="0"/>
                              </a:lnRef>
                              <a:fillRef idx="0">
                                <a:scrgbClr r="0" g="0" b="0"/>
                              </a:fillRef>
                              <a:effectRef idx="0">
                                <a:scrgbClr r="0" g="0" b="0"/>
                              </a:effectRef>
                              <a:fontRef idx="minor">
                                <a:schemeClr val="tx1"/>
                              </a:fontRef>
                            </wps:style>
                            <wps:txbx>
                              <w:txbxContent>
                                <w:p/>
                              </w:txbxContent>
                            </wps:txbx>
                            <wps:bodyPr vertOverflow="clip" horzOverflow="clip" wrap="none" lIns="0" tIns="0" rIns="0" bIns="0" rtlCol="0" anchor="t">
                              <a:spAutoFit/>
                            </wps:bodyPr>
                          </wps:wsp>
                        </a:graphicData>
                      </a:graphic>
                    </wp:anchor>
                  </w:drawing>
                </mc:Choice>
                <mc:Fallback>
                  <w:pict>
                    <v:shape id="Text Box 32" o:spid="_x0000_s1026" o:spt="202" type="#_x0000_t202" style="position:absolute;left:0pt;margin-left:21.75pt;margin-top:15.75pt;height:29.25pt;width:10.5pt;mso-wrap-style:none;z-index:251677696;mso-width-relative:page;mso-height-relative:page;" filled="f" stroked="f" coordsize="21600,21600" o:gfxdata="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Gh26I0wAAAAcBAAAPAAAAAAAAAAEAIAAAACIAAABkcnMv&#10;ZG93bnJldi54bWxQSwECFAAUAAAACACHTuJAG6LzYM8BAAC5AwAADgAAAAAAAAABACAAAAAiAQAA&#10;ZHJzL2Uyb0RvYy54bWxQSwUGAAAAAAYABgBZAQAAYwUAAAAA&#10;">
                      <v:fill on="f" focussize="0,0"/>
                      <v:stroke on="f"/>
                      <v:imagedata o:title=""/>
                      <o:lock v:ext="edit" aspectratio="f"/>
                      <v:textbox inset="0mm,0mm,0mm,0mm" style="mso-fit-shape-to-text:t;">
                        <w:txbxContent>
                          <w:p/>
                        </w:txbxContent>
                      </v:textbox>
                    </v:shape>
                  </w:pict>
                </mc:Fallback>
              </mc:AlternateContent>
            </w:r>
            <w:r>
              <w:rPr>
                <w:rFonts w:ascii="Calibri" w:hAnsi="Calibri" w:eastAsia="Times New Roman" w:cs="Times New Roman"/>
                <w:color w:val="000000"/>
                <w:sz w:val="22"/>
                <w:szCs w:val="22"/>
                <w:lang w:val="id-ID" w:eastAsia="id-ID"/>
              </w:rPr>
              <mc:AlternateContent>
                <mc:Choice Requires="wps">
                  <w:drawing>
                    <wp:anchor distT="0" distB="0" distL="114300" distR="114300" simplePos="0" relativeHeight="251678720" behindDoc="0" locked="0" layoutInCell="1" allowOverlap="1">
                      <wp:simplePos x="0" y="0"/>
                      <wp:positionH relativeFrom="column">
                        <wp:posOffset>266700</wp:posOffset>
                      </wp:positionH>
                      <wp:positionV relativeFrom="paragraph">
                        <wp:posOffset>419100</wp:posOffset>
                      </wp:positionV>
                      <wp:extent cx="123825" cy="3619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27000" cy="365125"/>
                              </a:xfrm>
                              <a:prstGeom prst="rect">
                                <a:avLst/>
                              </a:prstGeom>
                              <a:noFill/>
                            </wps:spPr>
                            <wps:style>
                              <a:lnRef idx="0">
                                <a:scrgbClr r="0" g="0" b="0"/>
                              </a:lnRef>
                              <a:fillRef idx="0">
                                <a:scrgbClr r="0" g="0" b="0"/>
                              </a:fillRef>
                              <a:effectRef idx="0">
                                <a:scrgbClr r="0" g="0" b="0"/>
                              </a:effectRef>
                              <a:fontRef idx="minor">
                                <a:schemeClr val="tx1"/>
                              </a:fontRef>
                            </wps:style>
                            <wps:txbx>
                              <w:txbxContent>
                                <w:p/>
                              </w:txbxContent>
                            </wps:txbx>
                            <wps:bodyPr vertOverflow="clip" horzOverflow="clip" wrap="none" lIns="0" tIns="0" rIns="0" bIns="0" rtlCol="0" anchor="t">
                              <a:spAutoFit/>
                            </wps:bodyPr>
                          </wps:wsp>
                        </a:graphicData>
                      </a:graphic>
                    </wp:anchor>
                  </w:drawing>
                </mc:Choice>
                <mc:Fallback>
                  <w:pict>
                    <v:shape id="Text Box 31" o:spid="_x0000_s1026" o:spt="202" type="#_x0000_t202" style="position:absolute;left:0pt;margin-left:21pt;margin-top:33pt;height:28.5pt;width:9.75pt;mso-wrap-style:none;z-index:251678720;mso-width-relative:page;mso-height-relative:page;" filled="f" stroked="f" coordsize="21600,21600" o:gfxdata="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&#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DC9Gy/VAAAACAEAAA8AAAAAAAAAAQAgAAAAIgAAAGRy&#10;cy9kb3ducmV2LnhtbFBLAQIUABQAAAAIAIdO4kAGLE6JzwEAALkDAAAOAAAAAAAAAAEAIAAAACQB&#10;AABkcnMvZTJvRG9jLnhtbFBLBQYAAAAABgAGAFkBAABlBQAAAAA=&#10;">
                      <v:fill on="f" focussize="0,0"/>
                      <v:stroke on="f"/>
                      <v:imagedata o:title=""/>
                      <o:lock v:ext="edit" aspectratio="f"/>
                      <v:textbox inset="0mm,0mm,0mm,0mm" style="mso-fit-shape-to-text:t;">
                        <w:txbxContent>
                          <w:p/>
                        </w:txbxContent>
                      </v:textbox>
                    </v:shape>
                  </w:pict>
                </mc:Fallback>
              </mc:AlternateContent>
            </w:r>
          </w:p>
          <w:p>
            <w:pPr>
              <w:rPr>
                <w:rFonts w:ascii="Calibri" w:hAnsi="Calibri" w:eastAsia="Times New Roman" w:cs="Times New Roman"/>
                <w:color w:val="000000"/>
                <w:sz w:val="22"/>
                <w:szCs w:val="22"/>
                <w:lang w:val="id-ID" w:eastAsia="id-ID"/>
              </w:rPr>
            </w:pP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8</w:t>
            </w:r>
          </w:p>
        </w:tc>
        <w:tc>
          <w:tcPr>
            <w:tcW w:w="1685" w:type="pct"/>
            <w:tcBorders>
              <w:top w:val="nil"/>
              <w:left w:val="nil"/>
              <w:bottom w:val="single" w:color="auto" w:sz="4" w:space="0"/>
              <w:right w:val="single" w:color="auto" w:sz="4" w:space="0"/>
            </w:tcBorders>
            <w:shd w:val="clear" w:color="auto" w:fill="auto"/>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xml:space="preserve">Propanolol 40Mg Tb                      </w:t>
            </w:r>
          </w:p>
        </w:tc>
        <w:tc>
          <w:tcPr>
            <w:tcW w:w="592" w:type="pct"/>
            <w:tcBorders>
              <w:top w:val="single" w:color="auto" w:sz="4" w:space="0"/>
              <w:left w:val="nil"/>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45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xml:space="preserve">Notisil  2Mg Tab                        </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10</w:t>
            </w:r>
          </w:p>
        </w:tc>
        <w:tc>
          <w:tcPr>
            <w:tcW w:w="1685" w:type="pct"/>
            <w:tcBorders>
              <w:top w:val="nil"/>
              <w:left w:val="nil"/>
              <w:bottom w:val="single" w:color="auto" w:sz="4" w:space="0"/>
              <w:right w:val="single" w:color="auto" w:sz="4" w:space="0"/>
            </w:tcBorders>
            <w:shd w:val="clear" w:color="auto" w:fill="auto"/>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xml:space="preserve">Simarc 2Mg Tb                           </w:t>
            </w:r>
          </w:p>
        </w:tc>
        <w:tc>
          <w:tcPr>
            <w:tcW w:w="592"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11</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Amaryl 1 mg Tab</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12</w:t>
            </w:r>
          </w:p>
        </w:tc>
        <w:tc>
          <w:tcPr>
            <w:tcW w:w="1685"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Amaryl 2 mg Tab</w:t>
            </w:r>
          </w:p>
        </w:tc>
        <w:tc>
          <w:tcPr>
            <w:tcW w:w="592"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13</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Amaryl 3 mg Tab</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w:t>
            </w:r>
          </w:p>
        </w:tc>
        <w:tc>
          <w:tcPr>
            <w:tcW w:w="1685"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Amaryl 4 mg Tab</w:t>
            </w:r>
          </w:p>
        </w:tc>
        <w:tc>
          <w:tcPr>
            <w:tcW w:w="592"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45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15</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Diamicron 80 mg Tab</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16</w:t>
            </w:r>
          </w:p>
        </w:tc>
        <w:tc>
          <w:tcPr>
            <w:tcW w:w="1685"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Diamicron MR Tab</w:t>
            </w:r>
          </w:p>
        </w:tc>
        <w:tc>
          <w:tcPr>
            <w:tcW w:w="592"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17</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Fonylin MR Tab</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18</w:t>
            </w:r>
          </w:p>
        </w:tc>
        <w:tc>
          <w:tcPr>
            <w:tcW w:w="1685"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Glibenklamid Tab</w:t>
            </w:r>
          </w:p>
        </w:tc>
        <w:tc>
          <w:tcPr>
            <w:tcW w:w="592"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19</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Glimepiride 1 mg Tab</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20</w:t>
            </w:r>
          </w:p>
        </w:tc>
        <w:tc>
          <w:tcPr>
            <w:tcW w:w="1685"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Glimepiride 1 mg Tab</w:t>
            </w:r>
          </w:p>
        </w:tc>
        <w:tc>
          <w:tcPr>
            <w:tcW w:w="592"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21</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Glimepiride 2 mg Tab</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22</w:t>
            </w:r>
          </w:p>
        </w:tc>
        <w:tc>
          <w:tcPr>
            <w:tcW w:w="1685"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Glimepiride 3 mg Tab</w:t>
            </w:r>
          </w:p>
        </w:tc>
        <w:tc>
          <w:tcPr>
            <w:tcW w:w="592"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23</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Glucodex Tab</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24</w:t>
            </w:r>
          </w:p>
        </w:tc>
        <w:tc>
          <w:tcPr>
            <w:tcW w:w="1685"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Glucotrol XL 10 mg Tab</w:t>
            </w:r>
          </w:p>
        </w:tc>
        <w:tc>
          <w:tcPr>
            <w:tcW w:w="592"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25</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Glucotrol XL 5 mg Tab</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26</w:t>
            </w:r>
          </w:p>
        </w:tc>
        <w:tc>
          <w:tcPr>
            <w:tcW w:w="1685"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Metrix 1 mg Tab</w:t>
            </w:r>
          </w:p>
        </w:tc>
        <w:tc>
          <w:tcPr>
            <w:tcW w:w="592"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27</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Metrix 2 mg Tab</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28</w:t>
            </w:r>
          </w:p>
        </w:tc>
        <w:tc>
          <w:tcPr>
            <w:tcW w:w="1685"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Metrix 3 mg Tab</w:t>
            </w:r>
          </w:p>
        </w:tc>
        <w:tc>
          <w:tcPr>
            <w:tcW w:w="592"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29</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Metrix 4 mg Tab</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30</w:t>
            </w:r>
          </w:p>
        </w:tc>
        <w:tc>
          <w:tcPr>
            <w:tcW w:w="1685"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Renabetic Tab</w:t>
            </w:r>
          </w:p>
        </w:tc>
        <w:tc>
          <w:tcPr>
            <w:tcW w:w="592"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31</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Renabetic Tab</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32</w:t>
            </w:r>
          </w:p>
        </w:tc>
        <w:tc>
          <w:tcPr>
            <w:tcW w:w="1685" w:type="pct"/>
            <w:tcBorders>
              <w:top w:val="nil"/>
              <w:left w:val="nil"/>
              <w:bottom w:val="single" w:color="auto" w:sz="4" w:space="0"/>
              <w:right w:val="single" w:color="auto" w:sz="4" w:space="0"/>
            </w:tcBorders>
            <w:shd w:val="clear" w:color="auto" w:fill="auto"/>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Digoxin Tab</w:t>
            </w:r>
          </w:p>
        </w:tc>
        <w:tc>
          <w:tcPr>
            <w:tcW w:w="592"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0</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33</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Ezelin inj</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34</w:t>
            </w:r>
          </w:p>
        </w:tc>
        <w:tc>
          <w:tcPr>
            <w:tcW w:w="1685" w:type="pct"/>
            <w:tcBorders>
              <w:top w:val="nil"/>
              <w:left w:val="nil"/>
              <w:bottom w:val="single" w:color="auto" w:sz="4" w:space="0"/>
              <w:right w:val="single" w:color="auto" w:sz="4" w:space="0"/>
            </w:tcBorders>
            <w:shd w:val="clear" w:color="auto" w:fill="auto"/>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xml:space="preserve">Ins Novomix 30  Flexpen Inj             </w:t>
            </w:r>
          </w:p>
        </w:tc>
        <w:tc>
          <w:tcPr>
            <w:tcW w:w="592"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35</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xml:space="preserve">Ins.Novorapid Flexpen 100Iu             </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36</w:t>
            </w:r>
          </w:p>
        </w:tc>
        <w:tc>
          <w:tcPr>
            <w:tcW w:w="1685" w:type="pct"/>
            <w:tcBorders>
              <w:top w:val="nil"/>
              <w:left w:val="nil"/>
              <w:bottom w:val="single" w:color="auto" w:sz="4" w:space="0"/>
              <w:right w:val="single" w:color="auto" w:sz="4" w:space="0"/>
            </w:tcBorders>
            <w:shd w:val="clear" w:color="auto" w:fill="auto"/>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xml:space="preserve">Lantus Xr Solostar Inj                  </w:t>
            </w:r>
          </w:p>
        </w:tc>
        <w:tc>
          <w:tcPr>
            <w:tcW w:w="592"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37</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xml:space="preserve">Levemir Flexpen 100Iu/3Ml               </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38</w:t>
            </w:r>
          </w:p>
        </w:tc>
        <w:tc>
          <w:tcPr>
            <w:tcW w:w="1685" w:type="pct"/>
            <w:tcBorders>
              <w:top w:val="nil"/>
              <w:left w:val="nil"/>
              <w:bottom w:val="single" w:color="auto" w:sz="4" w:space="0"/>
              <w:right w:val="single" w:color="auto" w:sz="4" w:space="0"/>
            </w:tcBorders>
            <w:shd w:val="clear" w:color="auto" w:fill="auto"/>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xml:space="preserve">Sansulin Log G Dispopen                 </w:t>
            </w:r>
          </w:p>
        </w:tc>
        <w:tc>
          <w:tcPr>
            <w:tcW w:w="592"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39</w:t>
            </w:r>
          </w:p>
        </w:tc>
        <w:tc>
          <w:tcPr>
            <w:tcW w:w="1685" w:type="pct"/>
            <w:tcBorders>
              <w:top w:val="single" w:color="auto" w:sz="4" w:space="0"/>
              <w:left w:val="single" w:color="auto" w:sz="4" w:space="0"/>
              <w:bottom w:val="single" w:color="auto" w:sz="4" w:space="0"/>
              <w:right w:val="single" w:color="auto" w:sz="4" w:space="0"/>
            </w:tcBorders>
            <w:shd w:val="clear" w:color="000000" w:fill="E4EEF8"/>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xml:space="preserve">Tresiba U100 Inj                        </w:t>
            </w:r>
          </w:p>
        </w:tc>
        <w:tc>
          <w:tcPr>
            <w:tcW w:w="592"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single" w:color="auto" w:sz="4" w:space="0"/>
              <w:left w:val="single" w:color="auto" w:sz="4" w:space="0"/>
              <w:bottom w:val="single" w:color="auto" w:sz="4" w:space="0"/>
              <w:right w:val="single" w:color="auto" w:sz="4" w:space="0"/>
            </w:tcBorders>
            <w:shd w:val="clear" w:color="000000" w:fill="E4EEF8"/>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40</w:t>
            </w:r>
          </w:p>
        </w:tc>
        <w:tc>
          <w:tcPr>
            <w:tcW w:w="1685" w:type="pct"/>
            <w:tcBorders>
              <w:top w:val="nil"/>
              <w:left w:val="nil"/>
              <w:bottom w:val="single" w:color="auto" w:sz="4" w:space="0"/>
              <w:right w:val="single" w:color="auto" w:sz="4" w:space="0"/>
            </w:tcBorders>
            <w:shd w:val="clear" w:color="auto" w:fill="auto"/>
            <w:noWrap/>
            <w:vAlign w:val="center"/>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xml:space="preserve">Victoza  Inj                            </w:t>
            </w:r>
          </w:p>
        </w:tc>
        <w:tc>
          <w:tcPr>
            <w:tcW w:w="592"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330"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51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c>
          <w:tcPr>
            <w:tcW w:w="229"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V</w:t>
            </w:r>
          </w:p>
        </w:tc>
        <w:tc>
          <w:tcPr>
            <w:tcW w:w="450" w:type="pct"/>
            <w:tcBorders>
              <w:top w:val="nil"/>
              <w:left w:val="nil"/>
              <w:bottom w:val="single" w:color="auto" w:sz="4" w:space="0"/>
              <w:right w:val="single" w:color="auto" w:sz="4" w:space="0"/>
            </w:tcBorders>
            <w:shd w:val="clear" w:color="auto" w:fill="auto"/>
            <w:noWrap/>
            <w:vAlign w:val="bottom"/>
          </w:tcPr>
          <w:p>
            <w:pP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 </w:t>
            </w:r>
          </w:p>
        </w:tc>
        <w:tc>
          <w:tcPr>
            <w:tcW w:w="793" w:type="pct"/>
            <w:tcBorders>
              <w:top w:val="nil"/>
              <w:left w:val="nil"/>
              <w:bottom w:val="single" w:color="auto" w:sz="4" w:space="0"/>
              <w:right w:val="single" w:color="auto" w:sz="4" w:space="0"/>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w:t>
            </w:r>
          </w:p>
        </w:tc>
      </w:tr>
      <w:tr>
        <w:tblPrEx>
          <w:tblCellMar>
            <w:top w:w="0" w:type="dxa"/>
            <w:left w:w="108" w:type="dxa"/>
            <w:bottom w:w="0" w:type="dxa"/>
            <w:right w:w="108" w:type="dxa"/>
          </w:tblCellMar>
        </w:tblPrEx>
        <w:trPr>
          <w:trHeight w:val="315" w:hRule="atLeast"/>
        </w:trPr>
        <w:tc>
          <w:tcPr>
            <w:tcW w:w="408" w:type="pct"/>
            <w:tcBorders>
              <w:top w:val="nil"/>
              <w:left w:val="nil"/>
              <w:bottom w:val="nil"/>
              <w:right w:val="nil"/>
            </w:tcBorders>
            <w:shd w:val="clear" w:color="auto" w:fill="auto"/>
            <w:noWrap/>
            <w:vAlign w:val="bottom"/>
          </w:tcPr>
          <w:p>
            <w:pPr>
              <w:jc w:val="center"/>
              <w:rPr>
                <w:rFonts w:ascii="Times New Roman" w:hAnsi="Times New Roman" w:eastAsia="Times New Roman" w:cs="Times New Roman"/>
                <w:color w:val="000000"/>
                <w:sz w:val="24"/>
                <w:szCs w:val="24"/>
                <w:lang w:val="id-ID" w:eastAsia="id-ID"/>
              </w:rPr>
            </w:pPr>
          </w:p>
        </w:tc>
        <w:tc>
          <w:tcPr>
            <w:tcW w:w="1685" w:type="pct"/>
            <w:tcBorders>
              <w:top w:val="nil"/>
              <w:left w:val="nil"/>
              <w:bottom w:val="nil"/>
              <w:right w:val="nil"/>
            </w:tcBorders>
            <w:shd w:val="clear" w:color="auto" w:fill="auto"/>
            <w:noWrap/>
            <w:vAlign w:val="bottom"/>
          </w:tcPr>
          <w:p>
            <w:pPr>
              <w:rPr>
                <w:rFonts w:ascii="Times New Roman" w:hAnsi="Times New Roman" w:eastAsia="Times New Roman" w:cs="Times New Roman"/>
                <w:lang w:val="id-ID" w:eastAsia="id-ID"/>
              </w:rPr>
            </w:pPr>
          </w:p>
        </w:tc>
        <w:tc>
          <w:tcPr>
            <w:tcW w:w="592" w:type="pct"/>
            <w:tcBorders>
              <w:top w:val="nil"/>
              <w:left w:val="nil"/>
              <w:bottom w:val="nil"/>
              <w:right w:val="nil"/>
            </w:tcBorders>
            <w:shd w:val="clear" w:color="auto" w:fill="auto"/>
            <w:noWrap/>
            <w:vAlign w:val="bottom"/>
          </w:tcPr>
          <w:p>
            <w:pPr>
              <w:rPr>
                <w:rFonts w:ascii="Times New Roman" w:hAnsi="Times New Roman" w:eastAsia="Times New Roman" w:cs="Times New Roman"/>
                <w:lang w:val="id-ID" w:eastAsia="id-ID"/>
              </w:rPr>
            </w:pPr>
          </w:p>
        </w:tc>
        <w:tc>
          <w:tcPr>
            <w:tcW w:w="330" w:type="pct"/>
            <w:tcBorders>
              <w:top w:val="nil"/>
              <w:left w:val="nil"/>
              <w:bottom w:val="nil"/>
              <w:right w:val="nil"/>
            </w:tcBorders>
            <w:shd w:val="clear" w:color="auto" w:fill="auto"/>
            <w:noWrap/>
            <w:vAlign w:val="bottom"/>
          </w:tcPr>
          <w:p>
            <w:pPr>
              <w:rPr>
                <w:rFonts w:ascii="Times New Roman" w:hAnsi="Times New Roman" w:eastAsia="Times New Roman" w:cs="Times New Roman"/>
                <w:lang w:val="id-ID" w:eastAsia="id-ID"/>
              </w:rPr>
            </w:pPr>
          </w:p>
        </w:tc>
        <w:tc>
          <w:tcPr>
            <w:tcW w:w="513" w:type="pct"/>
            <w:tcBorders>
              <w:top w:val="nil"/>
              <w:left w:val="nil"/>
              <w:bottom w:val="nil"/>
              <w:right w:val="nil"/>
            </w:tcBorders>
            <w:shd w:val="clear" w:color="auto" w:fill="auto"/>
            <w:noWrap/>
            <w:vAlign w:val="bottom"/>
          </w:tcPr>
          <w:p>
            <w:pPr>
              <w:jc w:val="right"/>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14</w:t>
            </w:r>
          </w:p>
        </w:tc>
        <w:tc>
          <w:tcPr>
            <w:tcW w:w="229" w:type="pct"/>
            <w:tcBorders>
              <w:top w:val="nil"/>
              <w:left w:val="nil"/>
              <w:bottom w:val="nil"/>
              <w:right w:val="nil"/>
            </w:tcBorders>
            <w:shd w:val="clear" w:color="auto" w:fill="auto"/>
            <w:noWrap/>
            <w:vAlign w:val="bottom"/>
          </w:tcPr>
          <w:p>
            <w:pPr>
              <w:jc w:val="right"/>
              <w:rPr>
                <w:rFonts w:ascii="Times New Roman" w:hAnsi="Times New Roman" w:eastAsia="Times New Roman" w:cs="Times New Roman"/>
                <w:color w:val="000000"/>
                <w:sz w:val="24"/>
                <w:szCs w:val="24"/>
                <w:lang w:val="id-ID" w:eastAsia="id-ID"/>
              </w:rPr>
            </w:pPr>
          </w:p>
        </w:tc>
        <w:tc>
          <w:tcPr>
            <w:tcW w:w="450" w:type="pct"/>
            <w:tcBorders>
              <w:top w:val="nil"/>
              <w:left w:val="nil"/>
              <w:bottom w:val="nil"/>
              <w:right w:val="nil"/>
            </w:tcBorders>
            <w:shd w:val="clear" w:color="auto" w:fill="auto"/>
            <w:noWrap/>
            <w:vAlign w:val="bottom"/>
          </w:tcPr>
          <w:p>
            <w:pPr>
              <w:rPr>
                <w:rFonts w:ascii="Times New Roman" w:hAnsi="Times New Roman" w:eastAsia="Times New Roman" w:cs="Times New Roman"/>
                <w:lang w:val="id-ID" w:eastAsia="id-ID"/>
              </w:rPr>
            </w:pPr>
          </w:p>
        </w:tc>
        <w:tc>
          <w:tcPr>
            <w:tcW w:w="793" w:type="pct"/>
            <w:tcBorders>
              <w:top w:val="nil"/>
              <w:left w:val="nil"/>
              <w:bottom w:val="nil"/>
              <w:right w:val="nil"/>
            </w:tcBorders>
            <w:shd w:val="clear" w:color="auto" w:fill="auto"/>
            <w:noWrap/>
            <w:vAlign w:val="bottom"/>
          </w:tcPr>
          <w:p>
            <w:pPr>
              <w:jc w:val="right"/>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35</w:t>
            </w:r>
          </w:p>
        </w:tc>
      </w:tr>
      <w:tr>
        <w:tblPrEx>
          <w:tblCellMar>
            <w:top w:w="0" w:type="dxa"/>
            <w:left w:w="108" w:type="dxa"/>
            <w:bottom w:w="0" w:type="dxa"/>
            <w:right w:w="108" w:type="dxa"/>
          </w:tblCellMar>
        </w:tblPrEx>
        <w:trPr>
          <w:trHeight w:val="315" w:hRule="atLeast"/>
        </w:trPr>
        <w:tc>
          <w:tcPr>
            <w:tcW w:w="408" w:type="pct"/>
            <w:tcBorders>
              <w:top w:val="nil"/>
              <w:left w:val="nil"/>
              <w:bottom w:val="nil"/>
              <w:right w:val="nil"/>
            </w:tcBorders>
            <w:shd w:val="clear" w:color="auto" w:fill="auto"/>
            <w:noWrap/>
            <w:vAlign w:val="bottom"/>
          </w:tcPr>
          <w:p>
            <w:pPr>
              <w:jc w:val="right"/>
              <w:rPr>
                <w:rFonts w:ascii="Times New Roman" w:hAnsi="Times New Roman" w:eastAsia="Times New Roman" w:cs="Times New Roman"/>
                <w:color w:val="000000"/>
                <w:sz w:val="24"/>
                <w:szCs w:val="24"/>
                <w:lang w:val="id-ID" w:eastAsia="id-ID"/>
              </w:rPr>
            </w:pPr>
          </w:p>
        </w:tc>
        <w:tc>
          <w:tcPr>
            <w:tcW w:w="1685" w:type="pct"/>
            <w:tcBorders>
              <w:top w:val="nil"/>
              <w:left w:val="nil"/>
              <w:bottom w:val="nil"/>
              <w:right w:val="nil"/>
            </w:tcBorders>
            <w:shd w:val="clear" w:color="auto" w:fill="auto"/>
            <w:noWrap/>
            <w:vAlign w:val="bottom"/>
          </w:tcPr>
          <w:p>
            <w:pPr>
              <w:rPr>
                <w:rFonts w:ascii="Times New Roman" w:hAnsi="Times New Roman" w:eastAsia="Times New Roman" w:cs="Times New Roman"/>
                <w:lang w:val="id-ID" w:eastAsia="id-ID"/>
              </w:rPr>
            </w:pPr>
          </w:p>
        </w:tc>
        <w:tc>
          <w:tcPr>
            <w:tcW w:w="592" w:type="pct"/>
            <w:tcBorders>
              <w:top w:val="nil"/>
              <w:left w:val="nil"/>
              <w:bottom w:val="nil"/>
              <w:right w:val="nil"/>
            </w:tcBorders>
            <w:shd w:val="clear" w:color="auto" w:fill="auto"/>
            <w:noWrap/>
            <w:vAlign w:val="bottom"/>
          </w:tcPr>
          <w:p>
            <w:pPr>
              <w:rPr>
                <w:rFonts w:ascii="Times New Roman" w:hAnsi="Times New Roman" w:eastAsia="Times New Roman" w:cs="Times New Roman"/>
                <w:lang w:val="id-ID" w:eastAsia="id-ID"/>
              </w:rPr>
            </w:pPr>
          </w:p>
        </w:tc>
        <w:tc>
          <w:tcPr>
            <w:tcW w:w="330" w:type="pct"/>
            <w:tcBorders>
              <w:top w:val="nil"/>
              <w:left w:val="nil"/>
              <w:bottom w:val="nil"/>
              <w:right w:val="nil"/>
            </w:tcBorders>
            <w:shd w:val="clear" w:color="auto" w:fill="auto"/>
            <w:noWrap/>
            <w:vAlign w:val="bottom"/>
          </w:tcPr>
          <w:p>
            <w:pPr>
              <w:rPr>
                <w:rFonts w:ascii="Times New Roman" w:hAnsi="Times New Roman" w:eastAsia="Times New Roman" w:cs="Times New Roman"/>
                <w:lang w:val="id-ID" w:eastAsia="id-ID"/>
              </w:rPr>
            </w:pPr>
          </w:p>
        </w:tc>
        <w:tc>
          <w:tcPr>
            <w:tcW w:w="513" w:type="pct"/>
            <w:tcBorders>
              <w:top w:val="nil"/>
              <w:left w:val="nil"/>
              <w:bottom w:val="nil"/>
              <w:right w:val="nil"/>
            </w:tcBorders>
            <w:shd w:val="clear" w:color="auto" w:fill="auto"/>
            <w:noWrap/>
            <w:vAlign w:val="bottom"/>
          </w:tcPr>
          <w:p>
            <w:pPr>
              <w:jc w:val="right"/>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36%</w:t>
            </w:r>
          </w:p>
        </w:tc>
        <w:tc>
          <w:tcPr>
            <w:tcW w:w="229" w:type="pct"/>
            <w:tcBorders>
              <w:top w:val="nil"/>
              <w:left w:val="nil"/>
              <w:bottom w:val="nil"/>
              <w:right w:val="nil"/>
            </w:tcBorders>
            <w:shd w:val="clear" w:color="auto" w:fill="auto"/>
            <w:noWrap/>
            <w:vAlign w:val="bottom"/>
          </w:tcPr>
          <w:p>
            <w:pPr>
              <w:jc w:val="right"/>
              <w:rPr>
                <w:rFonts w:ascii="Times New Roman" w:hAnsi="Times New Roman" w:eastAsia="Times New Roman" w:cs="Times New Roman"/>
                <w:color w:val="000000"/>
                <w:sz w:val="24"/>
                <w:szCs w:val="24"/>
                <w:lang w:val="id-ID" w:eastAsia="id-ID"/>
              </w:rPr>
            </w:pPr>
          </w:p>
        </w:tc>
        <w:tc>
          <w:tcPr>
            <w:tcW w:w="450" w:type="pct"/>
            <w:tcBorders>
              <w:top w:val="nil"/>
              <w:left w:val="nil"/>
              <w:bottom w:val="nil"/>
              <w:right w:val="nil"/>
            </w:tcBorders>
            <w:shd w:val="clear" w:color="auto" w:fill="auto"/>
            <w:noWrap/>
            <w:vAlign w:val="bottom"/>
          </w:tcPr>
          <w:p>
            <w:pPr>
              <w:rPr>
                <w:rFonts w:ascii="Times New Roman" w:hAnsi="Times New Roman" w:eastAsia="Times New Roman" w:cs="Times New Roman"/>
                <w:lang w:val="id-ID" w:eastAsia="id-ID"/>
              </w:rPr>
            </w:pPr>
          </w:p>
        </w:tc>
        <w:tc>
          <w:tcPr>
            <w:tcW w:w="793" w:type="pct"/>
            <w:tcBorders>
              <w:top w:val="nil"/>
              <w:left w:val="nil"/>
              <w:bottom w:val="nil"/>
              <w:right w:val="nil"/>
            </w:tcBorders>
            <w:shd w:val="clear" w:color="auto" w:fill="auto"/>
            <w:noWrap/>
            <w:vAlign w:val="bottom"/>
          </w:tcPr>
          <w:p>
            <w:pPr>
              <w:jc w:val="right"/>
              <w:rPr>
                <w:rFonts w:ascii="Times New Roman" w:hAnsi="Times New Roman" w:eastAsia="Times New Roman" w:cs="Times New Roman"/>
                <w:color w:val="000000"/>
                <w:sz w:val="24"/>
                <w:szCs w:val="24"/>
                <w:lang w:val="id-ID" w:eastAsia="id-ID"/>
              </w:rPr>
            </w:pPr>
            <w:r>
              <w:rPr>
                <w:rFonts w:ascii="Times New Roman" w:hAnsi="Times New Roman" w:eastAsia="Times New Roman" w:cs="Times New Roman"/>
                <w:color w:val="000000"/>
                <w:sz w:val="24"/>
                <w:szCs w:val="24"/>
                <w:lang w:val="id-ID" w:eastAsia="id-ID"/>
              </w:rPr>
              <w:t>90%</w:t>
            </w:r>
          </w:p>
        </w:tc>
      </w:tr>
    </w:tbl>
    <w:p>
      <w:pPr>
        <w:rPr>
          <w:rFonts w:ascii="Times New Roman" w:hAnsi="Times New Roman" w:eastAsia="Times New Roman" w:cs="Times New Roman"/>
          <w:color w:val="000000"/>
          <w:sz w:val="24"/>
          <w:szCs w:val="24"/>
          <w:lang w:eastAsia="id-ID"/>
        </w:rPr>
      </w:pPr>
    </w:p>
    <w:p>
      <w:pPr>
        <w:rPr>
          <w:rFonts w:ascii="Times New Roman" w:hAnsi="Times New Roman" w:eastAsia="Times New Roman" w:cs="Times New Roman"/>
          <w:color w:val="000000"/>
          <w:sz w:val="24"/>
          <w:szCs w:val="24"/>
          <w:lang w:eastAsia="id-ID"/>
        </w:rPr>
      </w:pPr>
    </w:p>
    <w:p>
      <w:pPr>
        <w:jc w:val="center"/>
        <w:rPr>
          <w:b/>
          <w:lang w:val="id-ID"/>
        </w:rPr>
      </w:pPr>
    </w:p>
    <w:p>
      <w:pPr>
        <w:rPr>
          <w:lang w:val="id-ID"/>
        </w:rPr>
      </w:pPr>
    </w:p>
    <w:p>
      <w:pPr>
        <w:rPr>
          <w:lang w:val="id-ID"/>
        </w:rPr>
      </w:pPr>
    </w:p>
    <w:p>
      <w:pPr>
        <w:rPr>
          <w:lang w:val="id-ID"/>
        </w:rPr>
      </w:pPr>
    </w:p>
    <w:p>
      <w:pPr>
        <w:rPr>
          <w:lang w:val="id-ID"/>
        </w:rPr>
      </w:pPr>
    </w:p>
    <w:p>
      <w:pPr>
        <w:rPr>
          <w:lang w:val="id-ID"/>
        </w:rPr>
      </w:pPr>
      <w:r>
        <w:rPr>
          <w:lang w:val="id-ID"/>
        </w:rPr>
        <w:br w:type="page"/>
      </w:r>
    </w:p>
    <w:p>
      <w:pPr>
        <w:rPr>
          <w:rFonts w:ascii="Times New Roman" w:hAnsi="Times New Roman" w:cs="Times New Roman"/>
          <w:sz w:val="24"/>
          <w:lang w:val="id-ID"/>
        </w:rPr>
      </w:pPr>
      <w:r>
        <w:rPr>
          <w:rFonts w:ascii="Times New Roman" w:hAnsi="Times New Roman" w:cs="Times New Roman"/>
          <w:sz w:val="24"/>
          <w:lang w:val="id-ID"/>
        </w:rPr>
        <w:t>Lampiran 4. Contoh Penyimpanan Obat LASA</w:t>
      </w:r>
    </w:p>
    <w:p>
      <w:pPr>
        <w:rPr>
          <w:lang w:val="id-ID"/>
        </w:rPr>
      </w:pPr>
      <w:r>
        <w:rPr>
          <w:lang w:val="id-ID"/>
        </w:rPr>
        <w:t xml:space="preserve"> </w:t>
      </w:r>
    </w:p>
    <w:p>
      <w:pPr>
        <w:rPr>
          <w:lang w:val="id-ID"/>
        </w:rPr>
      </w:pPr>
      <w:r>
        <w:rPr>
          <w:lang w:val="id-ID" w:eastAsia="id-ID"/>
        </w:rPr>
        <w:drawing>
          <wp:anchor distT="0" distB="0" distL="114300" distR="114300" simplePos="0" relativeHeight="251670528" behindDoc="0" locked="0" layoutInCell="1" allowOverlap="1">
            <wp:simplePos x="0" y="0"/>
            <wp:positionH relativeFrom="margin">
              <wp:posOffset>-1905</wp:posOffset>
            </wp:positionH>
            <wp:positionV relativeFrom="paragraph">
              <wp:posOffset>102235</wp:posOffset>
            </wp:positionV>
            <wp:extent cx="2401570" cy="2155825"/>
            <wp:effectExtent l="0" t="0" r="0" b="0"/>
            <wp:wrapNone/>
            <wp:docPr id="8" name="Picture 8" descr="C:\Users\Windows 10\Downloads\WhatsApp Image 2022-10-10 at 13.3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Windows 10\Downloads\WhatsApp Image 2022-10-10 at 13.33.52.jpeg"/>
                    <pic:cNvPicPr>
                      <a:picLocks noChangeAspect="1" noChangeArrowheads="1"/>
                    </pic:cNvPicPr>
                  </pic:nvPicPr>
                  <pic:blipFill>
                    <a:blip r:embed="rId26" cstate="print">
                      <a:extLst>
                        <a:ext uri="{28A0092B-C50C-407E-A947-70E740481C1C}">
                          <a14:useLocalDpi xmlns:a14="http://schemas.microsoft.com/office/drawing/2010/main" val="0"/>
                        </a:ext>
                      </a:extLst>
                    </a:blip>
                    <a:srcRect r="5826"/>
                    <a:stretch>
                      <a:fillRect/>
                    </a:stretch>
                  </pic:blipFill>
                  <pic:spPr>
                    <a:xfrm>
                      <a:off x="0" y="0"/>
                      <a:ext cx="2401677" cy="2155825"/>
                    </a:xfrm>
                    <a:prstGeom prst="rect">
                      <a:avLst/>
                    </a:prstGeom>
                    <a:noFill/>
                    <a:ln>
                      <a:noFill/>
                    </a:ln>
                  </pic:spPr>
                </pic:pic>
              </a:graphicData>
            </a:graphic>
          </wp:anchor>
        </w:drawing>
      </w: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r>
        <w:rPr>
          <w:lang w:val="id-ID" w:eastAsia="id-ID"/>
        </w:rPr>
        <w:drawing>
          <wp:anchor distT="0" distB="0" distL="114300" distR="114300" simplePos="0" relativeHeight="251671552" behindDoc="0" locked="0" layoutInCell="1" allowOverlap="1">
            <wp:simplePos x="0" y="0"/>
            <wp:positionH relativeFrom="margin">
              <wp:posOffset>23495</wp:posOffset>
            </wp:positionH>
            <wp:positionV relativeFrom="paragraph">
              <wp:posOffset>81915</wp:posOffset>
            </wp:positionV>
            <wp:extent cx="2378710" cy="2081530"/>
            <wp:effectExtent l="0" t="0" r="2540" b="0"/>
            <wp:wrapNone/>
            <wp:docPr id="9" name="Picture 9" descr="C:\Users\Windows 10\Downloads\WhatsApp Image 2022-10-10 at 13.3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Windows 10\Downloads\WhatsApp Image 2022-10-10 at 13.33.53.jpeg"/>
                    <pic:cNvPicPr>
                      <a:picLocks noChangeAspect="1" noChangeArrowheads="1"/>
                    </pic:cNvPicPr>
                  </pic:nvPicPr>
                  <pic:blipFill>
                    <a:blip r:embed="rId27" cstate="print">
                      <a:extLst>
                        <a:ext uri="{28A0092B-C50C-407E-A947-70E740481C1C}">
                          <a14:useLocalDpi xmlns:a14="http://schemas.microsoft.com/office/drawing/2010/main" val="0"/>
                        </a:ext>
                      </a:extLst>
                    </a:blip>
                    <a:srcRect l="16379" r="9092"/>
                    <a:stretch>
                      <a:fillRect/>
                    </a:stretch>
                  </pic:blipFill>
                  <pic:spPr>
                    <a:xfrm>
                      <a:off x="0" y="0"/>
                      <a:ext cx="2378710" cy="2081530"/>
                    </a:xfrm>
                    <a:prstGeom prst="rect">
                      <a:avLst/>
                    </a:prstGeom>
                    <a:noFill/>
                    <a:ln>
                      <a:noFill/>
                    </a:ln>
                  </pic:spPr>
                </pic:pic>
              </a:graphicData>
            </a:graphic>
          </wp:anchor>
        </w:drawing>
      </w: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rFonts w:ascii="Times New Roman" w:hAnsi="Times New Roman" w:cs="Times New Roman"/>
          <w:sz w:val="24"/>
          <w:lang w:val="id-ID"/>
        </w:rPr>
      </w:pPr>
    </w:p>
    <w:p>
      <w:pPr>
        <w:rPr>
          <w:rFonts w:ascii="Times New Roman" w:hAnsi="Times New Roman" w:cs="Times New Roman"/>
          <w:sz w:val="24"/>
          <w:lang w:val="id-ID"/>
        </w:rPr>
      </w:pPr>
      <w:r>
        <w:rPr>
          <w:rFonts w:ascii="Times New Roman" w:hAnsi="Times New Roman" w:cs="Times New Roman"/>
          <w:sz w:val="24"/>
          <w:lang w:val="id-ID"/>
        </w:rPr>
        <w:t>Lampiran 5. Contoh Penyimpanan Obat Elektrolit Konsentrat Tinggi</w:t>
      </w:r>
    </w:p>
    <w:p>
      <w:pPr>
        <w:rPr>
          <w:lang w:val="id-ID"/>
        </w:rPr>
      </w:pPr>
    </w:p>
    <w:p>
      <w:pPr>
        <w:rPr>
          <w:lang w:val="id-ID"/>
        </w:rPr>
      </w:pPr>
      <w:r>
        <w:rPr>
          <w:lang w:val="id-ID" w:eastAsia="id-ID"/>
        </w:rPr>
        <w:drawing>
          <wp:anchor distT="0" distB="0" distL="114300" distR="114300" simplePos="0" relativeHeight="251672576" behindDoc="0" locked="0" layoutInCell="1" allowOverlap="1">
            <wp:simplePos x="0" y="0"/>
            <wp:positionH relativeFrom="margin">
              <wp:posOffset>0</wp:posOffset>
            </wp:positionH>
            <wp:positionV relativeFrom="paragraph">
              <wp:posOffset>53975</wp:posOffset>
            </wp:positionV>
            <wp:extent cx="2831465" cy="2161540"/>
            <wp:effectExtent l="0" t="0" r="7620" b="0"/>
            <wp:wrapNone/>
            <wp:docPr id="10" name="Picture 10" descr="C:\Users\Windows 10\Downloads\WhatsApp Image 2022-10-10 at 13.33.5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Windows 10\Downloads\WhatsApp Image 2022-10-10 at 13.33.53 (1).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831335" cy="2161253"/>
                    </a:xfrm>
                    <a:prstGeom prst="rect">
                      <a:avLst/>
                    </a:prstGeom>
                    <a:noFill/>
                    <a:ln>
                      <a:noFill/>
                    </a:ln>
                  </pic:spPr>
                </pic:pic>
              </a:graphicData>
            </a:graphic>
          </wp:anchor>
        </w:drawing>
      </w:r>
    </w:p>
    <w:p>
      <w:pPr>
        <w:rPr>
          <w:rFonts w:ascii="Times New Roman" w:hAnsi="Times New Roman" w:cs="Times New Roman"/>
          <w:sz w:val="24"/>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lang w:val="id-ID"/>
        </w:rPr>
      </w:pPr>
    </w:p>
    <w:p>
      <w:pPr>
        <w:rPr>
          <w:rFonts w:cs="Times New Roman"/>
          <w:lang w:val="id-ID"/>
        </w:rPr>
      </w:pPr>
    </w:p>
    <w:p>
      <w:pPr>
        <w:rPr>
          <w:rFonts w:cs="Times New Roman"/>
          <w:lang w:val="id-ID"/>
        </w:rPr>
      </w:pPr>
    </w:p>
    <w:p>
      <w:pPr>
        <w:rPr>
          <w:rFonts w:cs="Times New Roman"/>
          <w:lang w:val="id-ID"/>
        </w:rPr>
      </w:pPr>
    </w:p>
    <w:p>
      <w:pPr>
        <w:rPr>
          <w:rFonts w:cs="Times New Roman"/>
          <w:lang w:val="id-ID"/>
        </w:rPr>
      </w:pPr>
    </w:p>
    <w:p>
      <w:pPr>
        <w:rPr>
          <w:rFonts w:cs="Times New Roman"/>
          <w:lang w:val="id-ID"/>
        </w:rPr>
      </w:pPr>
    </w:p>
    <w:p>
      <w:pPr>
        <w:rPr>
          <w:rFonts w:cs="Times New Roman"/>
          <w:lang w:val="id-ID"/>
        </w:rPr>
      </w:pPr>
    </w:p>
    <w:p>
      <w:pPr>
        <w:rPr>
          <w:rFonts w:cs="Times New Roman"/>
          <w:lang w:val="id-ID"/>
        </w:rPr>
      </w:pPr>
    </w:p>
    <w:p>
      <w:pPr>
        <w:rPr>
          <w:rFonts w:ascii="Times New Roman" w:hAnsi="Times New Roman" w:cs="Times New Roman"/>
          <w:sz w:val="24"/>
          <w:lang w:val="id-ID"/>
        </w:rPr>
      </w:pPr>
      <w:r>
        <w:rPr>
          <w:rFonts w:ascii="Times New Roman" w:hAnsi="Times New Roman" w:cs="Times New Roman"/>
          <w:sz w:val="24"/>
          <w:lang w:val="id-ID"/>
        </w:rPr>
        <w:t xml:space="preserve">Lampiran 6. Contoh Penyimpanan Obat Risiko Tinggi </w:t>
      </w:r>
    </w:p>
    <w:p>
      <w:pPr>
        <w:rPr>
          <w:rFonts w:cs="Times New Roman"/>
          <w:lang w:val="id-ID"/>
        </w:rPr>
      </w:pPr>
      <w:r>
        <w:rPr>
          <w:rFonts w:cs="Times New Roman"/>
          <w:lang w:val="id-ID" w:eastAsia="id-ID"/>
        </w:rPr>
        <w:drawing>
          <wp:anchor distT="0" distB="0" distL="114300" distR="114300" simplePos="0" relativeHeight="251673600" behindDoc="0" locked="0" layoutInCell="1" allowOverlap="1">
            <wp:simplePos x="0" y="0"/>
            <wp:positionH relativeFrom="margin">
              <wp:posOffset>0</wp:posOffset>
            </wp:positionH>
            <wp:positionV relativeFrom="paragraph">
              <wp:posOffset>106680</wp:posOffset>
            </wp:positionV>
            <wp:extent cx="3333750" cy="2614930"/>
            <wp:effectExtent l="0" t="0" r="0" b="0"/>
            <wp:wrapNone/>
            <wp:docPr id="13" name="Picture 13" descr="C:\Users\Windows 10\Downloads\WhatsApp Image 2022-10-10 at 13.33.5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Windows 10\Downloads\WhatsApp Image 2022-10-10 at 13.33.53 (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333750" cy="2614930"/>
                    </a:xfrm>
                    <a:prstGeom prst="rect">
                      <a:avLst/>
                    </a:prstGeom>
                    <a:noFill/>
                    <a:ln>
                      <a:noFill/>
                    </a:ln>
                  </pic:spPr>
                </pic:pic>
              </a:graphicData>
            </a:graphic>
          </wp:anchor>
        </w:drawing>
      </w:r>
    </w:p>
    <w:p>
      <w:pPr>
        <w:rPr>
          <w:rFonts w:cs="Times New Roman"/>
          <w:lang w:val="id-ID"/>
        </w:rPr>
      </w:pPr>
    </w:p>
    <w:p>
      <w:pPr>
        <w:rPr>
          <w:rFonts w:cs="Times New Roman"/>
          <w:lang w:val="id-ID"/>
        </w:rPr>
      </w:pPr>
    </w:p>
    <w:p>
      <w:pPr>
        <w:rPr>
          <w:rFonts w:cs="Times New Roman"/>
          <w:lang w:val="id-ID"/>
        </w:rPr>
      </w:pPr>
    </w:p>
    <w:p>
      <w:pPr>
        <w:rPr>
          <w:rFonts w:cs="Times New Roman"/>
          <w:lang w:val="id-ID"/>
        </w:rPr>
      </w:pPr>
    </w:p>
    <w:p>
      <w:pPr>
        <w:rPr>
          <w:rFonts w:cs="Times New Roman"/>
          <w:lang w:val="id-ID"/>
        </w:rPr>
      </w:pPr>
    </w:p>
    <w:p>
      <w:pPr>
        <w:rPr>
          <w:rFonts w:cs="Times New Roman"/>
          <w:lang w:val="id-ID"/>
        </w:rPr>
      </w:pPr>
    </w:p>
    <w:p>
      <w:pPr>
        <w:rPr>
          <w:rFonts w:cs="Times New Roman"/>
          <w:lang w:val="id-ID"/>
        </w:rPr>
      </w:pPr>
    </w:p>
    <w:p>
      <w:pPr>
        <w:rPr>
          <w:rFonts w:cs="Times New Roman"/>
          <w:lang w:val="id-ID"/>
        </w:rPr>
      </w:pPr>
      <w:r>
        <w:rPr>
          <w:rFonts w:cs="Times New Roman"/>
          <w:lang w:val="id-ID" w:eastAsia="id-ID"/>
        </w:rPr>
        <w:drawing>
          <wp:anchor distT="0" distB="0" distL="114300" distR="114300" simplePos="0" relativeHeight="251674624" behindDoc="0" locked="0" layoutInCell="1" allowOverlap="1">
            <wp:simplePos x="0" y="0"/>
            <wp:positionH relativeFrom="margin">
              <wp:posOffset>0</wp:posOffset>
            </wp:positionH>
            <wp:positionV relativeFrom="paragraph">
              <wp:posOffset>4362450</wp:posOffset>
            </wp:positionV>
            <wp:extent cx="3343275" cy="1974215"/>
            <wp:effectExtent l="0" t="0" r="0" b="7620"/>
            <wp:wrapNone/>
            <wp:docPr id="14" name="Picture 14" descr="C:\Users\Windows 10\Downloads\WhatsApp Image 2022-10-10 at 13.33.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Windows 10\Downloads\WhatsApp Image 2022-10-10 at 13.33.52 (1).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343275" cy="1974139"/>
                    </a:xfrm>
                    <a:prstGeom prst="rect">
                      <a:avLst/>
                    </a:prstGeom>
                    <a:noFill/>
                    <a:ln>
                      <a:noFill/>
                    </a:ln>
                  </pic:spPr>
                </pic:pic>
              </a:graphicData>
            </a:graphic>
          </wp:anchor>
        </w:drawing>
      </w:r>
      <w:r>
        <w:rPr>
          <w:rFonts w:cs="Times New Roman"/>
          <w:lang w:val="id-ID" w:eastAsia="id-ID"/>
        </w:rPr>
        <w:drawing>
          <wp:anchor distT="0" distB="0" distL="114300" distR="114300" simplePos="0" relativeHeight="251675648" behindDoc="0" locked="0" layoutInCell="1" allowOverlap="1">
            <wp:simplePos x="0" y="0"/>
            <wp:positionH relativeFrom="margin">
              <wp:align>left</wp:align>
            </wp:positionH>
            <wp:positionV relativeFrom="paragraph">
              <wp:posOffset>1590675</wp:posOffset>
            </wp:positionV>
            <wp:extent cx="3343275" cy="2638425"/>
            <wp:effectExtent l="0" t="0" r="0" b="0"/>
            <wp:wrapNone/>
            <wp:docPr id="15" name="Picture 15" descr="C:\Users\Windows 10\Downloads\WhatsApp Image 2022-10-13 at 07.19.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Users\Windows 10\Downloads\WhatsApp Image 2022-10-13 at 07.19.27.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3351467" cy="2644632"/>
                    </a:xfrm>
                    <a:prstGeom prst="rect">
                      <a:avLst/>
                    </a:prstGeom>
                    <a:noFill/>
                    <a:ln>
                      <a:noFill/>
                    </a:ln>
                  </pic:spPr>
                </pic:pic>
              </a:graphicData>
            </a:graphic>
          </wp:anchor>
        </w:drawing>
      </w:r>
    </w:p>
    <w:sectPr>
      <w:pgSz w:w="11906" w:h="16838"/>
      <w:pgMar w:top="1701" w:right="1701" w:bottom="1701" w:left="2268" w:header="720" w:footer="720" w:gutter="0"/>
      <w:cols w:space="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both"/>
    </w:pPr>
  </w:p>
  <w:p>
    <w:pPr>
      <w:pStyle w:val="14"/>
      <w:tabs>
        <w:tab w:val="left" w:pos="3156"/>
        <w:tab w:val="clear" w:pos="4513"/>
        <w:tab w:val="clear" w:pos="9026"/>
      </w:tabs>
      <w:jc w:val="center"/>
      <w:rPr>
        <w:rFonts w:ascii="Times New Roman" w:hAnsi="Times New Roman" w:cs="Times New Roman"/>
        <w:lang w:val="id-ID"/>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7067496"/>
      <w:docPartObj>
        <w:docPartGallery w:val="AutoText"/>
      </w:docPartObj>
    </w:sdtPr>
    <w:sdtContent>
      <w:p>
        <w:pPr>
          <w:pStyle w:val="14"/>
          <w:ind w:left="3420"/>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p>
    </w:sdtContent>
  </w:sdt>
  <w:p>
    <w:pPr>
      <w:pStyle w:val="14"/>
      <w:tabs>
        <w:tab w:val="left" w:pos="3156"/>
        <w:tab w:val="clear" w:pos="4513"/>
        <w:tab w:val="clear" w:pos="9026"/>
      </w:tabs>
      <w:jc w:val="right"/>
      <w:rPr>
        <w:rFonts w:ascii="Times New Roman" w:hAnsi="Times New Roman" w:cs="Times New Roman"/>
        <w:lang w:val="id-ID"/>
      </w:rPr>
    </w:pPr>
    <w:r>
      <w:rPr>
        <w:rFonts w:ascii="Times New Roman" w:hAnsi="Times New Roman" w:cs="Times New Roman"/>
        <w:lang w:val="id-ID" w:eastAsia="id-ID"/>
      </w:rPr>
      <mc:AlternateContent>
        <mc:Choice Requires="wps">
          <w:drawing>
            <wp:anchor distT="45720" distB="45720" distL="114300" distR="114300" simplePos="0" relativeHeight="251673600" behindDoc="0" locked="0" layoutInCell="1" allowOverlap="1">
              <wp:simplePos x="0" y="0"/>
              <wp:positionH relativeFrom="column">
                <wp:posOffset>3121660</wp:posOffset>
              </wp:positionH>
              <wp:positionV relativeFrom="paragraph">
                <wp:posOffset>20955</wp:posOffset>
              </wp:positionV>
              <wp:extent cx="2360930" cy="1404620"/>
              <wp:effectExtent l="0" t="0" r="22225" b="20320"/>
              <wp:wrapSquare wrapText="bothSides"/>
              <wp:docPr id="18" name="Text Box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ln>
                    </wps:spPr>
                    <wps:txbx>
                      <w:txbxContent>
                        <w:p>
                          <w:pPr>
                            <w:pStyle w:val="14"/>
                            <w:tabs>
                              <w:tab w:val="left" w:pos="3156"/>
                              <w:tab w:val="clear" w:pos="4513"/>
                              <w:tab w:val="clear" w:pos="9026"/>
                            </w:tabs>
                            <w:jc w:val="right"/>
                            <w:rPr>
                              <w:rFonts w:ascii="Times New Roman" w:hAnsi="Times New Roman" w:cs="Times New Roman"/>
                              <w:lang w:val="id-ID"/>
                            </w:rPr>
                          </w:pPr>
                          <w:r>
                            <w:rPr>
                              <w:rFonts w:ascii="Times New Roman" w:hAnsi="Times New Roman" w:cs="Times New Roman"/>
                              <w:lang w:val="id-ID"/>
                            </w:rPr>
                            <w:t>Poltekkes</w:t>
                          </w:r>
                          <w:r>
                            <w:rPr>
                              <w:rFonts w:ascii="Times New Roman" w:hAnsi="Times New Roman" w:cs="Times New Roman"/>
                              <w:lang w:val="en-GB"/>
                            </w:rPr>
                            <w:t xml:space="preserve"> Kemenkes</w:t>
                          </w:r>
                          <w:r>
                            <w:rPr>
                              <w:rFonts w:ascii="Times New Roman" w:hAnsi="Times New Roman" w:cs="Times New Roman"/>
                              <w:lang w:val="id-ID"/>
                            </w:rPr>
                            <w:t xml:space="preserve"> Jakarta II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6" o:spt="202" type="#_x0000_t202" style="position:absolute;left:0pt;margin-left:245.8pt;margin-top:1.65pt;height:110.6pt;width:185.9pt;mso-wrap-distance-bottom:3.6pt;mso-wrap-distance-left:9pt;mso-wrap-distance-right:9pt;mso-wrap-distance-top:3.6pt;z-index:251673600;mso-width-relative:margin;mso-height-relative:margin;mso-width-percent:400;mso-height-percent:200;" fillcolor="#FFFFFF" filled="t" stroked="t" coordsize="21600,21600" o:gfxdata="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K5VaC1wAAAAkBAAAPAAAAAAAAAAEAIAAAACIAAABkcnMvZG93bnJldi54bWxQSwECFAAUAAAA&#10;CACHTuJAwYvebCgCAAB8BAAADgAAAAAAAAABACAAAAAmAQAAZHJzL2Uyb0RvYy54bWxQSwUGAAAA&#10;AAYABgBZAQAAwAUAAAAA&#10;">
              <v:fill on="t" focussize="0,0"/>
              <v:stroke color="#FFFFFF [3212]" miterlimit="8" joinstyle="miter"/>
              <v:imagedata o:title=""/>
              <o:lock v:ext="edit" aspectratio="f"/>
              <v:textbox style="mso-fit-shape-to-text:t;">
                <w:txbxContent>
                  <w:p>
                    <w:pPr>
                      <w:pStyle w:val="14"/>
                      <w:tabs>
                        <w:tab w:val="left" w:pos="3156"/>
                        <w:tab w:val="clear" w:pos="4513"/>
                        <w:tab w:val="clear" w:pos="9026"/>
                      </w:tabs>
                      <w:jc w:val="right"/>
                      <w:rPr>
                        <w:rFonts w:ascii="Times New Roman" w:hAnsi="Times New Roman" w:cs="Times New Roman"/>
                        <w:lang w:val="id-ID"/>
                      </w:rPr>
                    </w:pPr>
                    <w:r>
                      <w:rPr>
                        <w:rFonts w:ascii="Times New Roman" w:hAnsi="Times New Roman" w:cs="Times New Roman"/>
                        <w:lang w:val="id-ID"/>
                      </w:rPr>
                      <w:t>Poltekkes</w:t>
                    </w:r>
                    <w:r>
                      <w:rPr>
                        <w:rFonts w:ascii="Times New Roman" w:hAnsi="Times New Roman" w:cs="Times New Roman"/>
                        <w:lang w:val="en-GB"/>
                      </w:rPr>
                      <w:t xml:space="preserve"> Kemenkes</w:t>
                    </w:r>
                    <w:r>
                      <w:rPr>
                        <w:rFonts w:ascii="Times New Roman" w:hAnsi="Times New Roman" w:cs="Times New Roman"/>
                        <w:lang w:val="id-ID"/>
                      </w:rPr>
                      <w:t xml:space="preserve"> Jakarta II</w:t>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2701338"/>
    </w:sdtPr>
    <w:sdtContent>
      <w:p>
        <w:pPr>
          <w:pStyle w:val="14"/>
          <w:jc w:val="center"/>
        </w:pPr>
        <w:r>
          <w:fldChar w:fldCharType="begin"/>
        </w:r>
        <w:r>
          <w:instrText xml:space="preserve">PAGE   \* MERGEFORMAT</w:instrText>
        </w:r>
        <w:r>
          <w:fldChar w:fldCharType="separate"/>
        </w:r>
        <w:r>
          <w:rPr>
            <w:lang w:val="id-ID"/>
          </w:rPr>
          <w:t>2</w:t>
        </w:r>
        <w:r>
          <w:fldChar w:fldCharType="end"/>
        </w:r>
      </w:p>
    </w:sdtContent>
  </w:sdt>
  <w:p>
    <w:pPr>
      <w:pStyle w:val="14"/>
      <w:tabs>
        <w:tab w:val="left" w:pos="3156"/>
        <w:tab w:val="clear" w:pos="4513"/>
        <w:tab w:val="clear" w:pos="9026"/>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lang w:val="id-ID" w:eastAsia="id-ID"/>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Text Box 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JWO7QAAAABQEAAA8AAAAA&#10;AAAAAQAgAAAAIgAAAGRycy9kb3ducmV2LnhtbFBLAQIUABQAAAAIAIdO4kAzYrAdHAIAAFYEAAAO&#10;AAAAAAAAAAEAIAAAAB8BAABkcnMvZTJvRG9jLnhtbFBLBQYAAAAABgAGAFkBAACtBQAAAAA=&#10;">
              <v:fill on="f" focussize="0,0"/>
              <v:stroke on="f" weight="0.5pt"/>
              <v:imagedata o:title=""/>
              <o:lock v:ext="edit" aspectratio="f"/>
              <v:textbox inset="0mm,0mm,0mm,0mm" style="mso-fit-shape-to-text:t;">
                <w:txbxContent>
                  <w:p>
                    <w:pPr>
                      <w:pStyle w:val="14"/>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w:t>
                    </w:r>
                    <w:r>
                      <w:rPr>
                        <w:rFonts w:ascii="Times New Roman" w:hAnsi="Times New Roman" w:cs="Times New Roman"/>
                        <w:sz w:val="24"/>
                        <w:szCs w:val="24"/>
                      </w:rPr>
                      <w:fldChar w:fldCharType="end"/>
                    </w:r>
                  </w:p>
                </w:txbxContent>
              </v:textbox>
            </v:shape>
          </w:pict>
        </mc:Fallback>
      </mc:AlternateContent>
    </w:r>
  </w:p>
  <w:sdt>
    <w:sdtPr>
      <w:id w:val="-835847841"/>
    </w:sdtPr>
    <w:sdtContent>
      <w:p>
        <w:pPr>
          <w:pStyle w:val="14"/>
          <w:jc w:val="center"/>
          <w:rPr>
            <w:lang w:val="en-GB"/>
          </w:rPr>
        </w:pPr>
      </w:p>
      <w:p>
        <w:pPr>
          <w:pStyle w:val="14"/>
          <w:tabs>
            <w:tab w:val="left" w:pos="3156"/>
            <w:tab w:val="clear" w:pos="4513"/>
            <w:tab w:val="clear" w:pos="9026"/>
          </w:tabs>
          <w:jc w:val="right"/>
          <w:rPr>
            <w:rFonts w:ascii="Times New Roman" w:hAnsi="Times New Roman" w:cs="Times New Roman"/>
            <w:lang w:val="id-ID"/>
          </w:rPr>
        </w:pPr>
        <w:r>
          <w:rPr>
            <w:rFonts w:ascii="Times New Roman" w:hAnsi="Times New Roman" w:cs="Times New Roman"/>
            <w:lang w:val="id-ID"/>
          </w:rPr>
          <w:t xml:space="preserve">Poltekkes </w:t>
        </w:r>
        <w:r>
          <w:rPr>
            <w:rFonts w:ascii="Times New Roman" w:hAnsi="Times New Roman" w:cs="Times New Roman"/>
            <w:lang w:val="en-GB"/>
          </w:rPr>
          <w:t xml:space="preserve">Kemenkes </w:t>
        </w:r>
        <w:r>
          <w:rPr>
            <w:rFonts w:ascii="Times New Roman" w:hAnsi="Times New Roman" w:cs="Times New Roman"/>
            <w:lang w:val="id-ID"/>
          </w:rPr>
          <w:t>Jakarta II</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0882023"/>
    </w:sdtPr>
    <w:sdtContent>
      <w:p>
        <w:pPr>
          <w:pStyle w:val="14"/>
          <w:jc w:val="center"/>
        </w:pPr>
        <w:r>
          <w:fldChar w:fldCharType="begin"/>
        </w:r>
        <w:r>
          <w:instrText xml:space="preserve">PAGE   \* MERGEFORMAT</w:instrText>
        </w:r>
        <w:r>
          <w:fldChar w:fldCharType="separate"/>
        </w:r>
        <w:r>
          <w:rPr>
            <w:lang w:val="id-ID"/>
          </w:rPr>
          <w:t>2</w:t>
        </w:r>
        <w:r>
          <w:fldChar w:fldCharType="end"/>
        </w:r>
      </w:p>
    </w:sdtContent>
  </w:sdt>
  <w:p>
    <w:pPr>
      <w:pStyle w:val="14"/>
      <w:tabs>
        <w:tab w:val="left" w:pos="3156"/>
        <w:tab w:val="clear" w:pos="4513"/>
        <w:tab w:val="clear" w:pos="9026"/>
      </w:tabs>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lang w:val="id-ID" w:eastAsia="id-ID"/>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xi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Text Box 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JWO7QAAAABQEAAA8AAAAA&#10;AAAAAQAgAAAAIgAAAGRycy9kb3ducmV2LnhtbFBLAQIUABQAAAAIAIdO4kDfCEmLHAIAAFYEAAAO&#10;AAAAAAAAAAEAIAAAAB8BAABkcnMvZTJvRG9jLnhtbFBLBQYAAAAABgAGAFkBAACt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xi</w:t>
                    </w:r>
                    <w:r>
                      <w:fldChar w:fldCharType="end"/>
                    </w:r>
                  </w:p>
                </w:txbxContent>
              </v:textbox>
            </v:shape>
          </w:pict>
        </mc:Fallback>
      </mc:AlternateContent>
    </w:r>
  </w:p>
  <w:sdt>
    <w:sdtPr>
      <w:id w:val="-660776701"/>
    </w:sdtPr>
    <w:sdtContent>
      <w:p>
        <w:pPr>
          <w:pStyle w:val="14"/>
          <w:jc w:val="center"/>
        </w:pPr>
      </w:p>
      <w:p>
        <w:pPr>
          <w:pStyle w:val="14"/>
          <w:tabs>
            <w:tab w:val="left" w:pos="3156"/>
            <w:tab w:val="clear" w:pos="4513"/>
            <w:tab w:val="clear" w:pos="9026"/>
          </w:tabs>
          <w:jc w:val="right"/>
          <w:rPr>
            <w:rFonts w:ascii="Times New Roman" w:hAnsi="Times New Roman" w:cs="Times New Roman"/>
            <w:lang w:val="id-ID"/>
          </w:rPr>
        </w:pPr>
        <w:r>
          <w:rPr>
            <w:rFonts w:ascii="Times New Roman" w:hAnsi="Times New Roman" w:cs="Times New Roman"/>
            <w:lang w:val="id-ID"/>
          </w:rPr>
          <w:t>Poltekkes</w:t>
        </w:r>
        <w:r>
          <w:rPr>
            <w:rFonts w:ascii="Times New Roman" w:hAnsi="Times New Roman" w:cs="Times New Roman"/>
            <w:lang w:val="en-GB"/>
          </w:rPr>
          <w:t>Kem</w:t>
        </w:r>
        <w:r>
          <w:rPr>
            <w:rFonts w:ascii="Times New Roman" w:hAnsi="Times New Roman" w:cs="Times New Roman"/>
            <w:lang w:val="id-ID"/>
          </w:rPr>
          <w:t xml:space="preserve"> Jakarta II</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p>
    <w:pPr>
      <w:pStyle w:val="14"/>
      <w:tabs>
        <w:tab w:val="left" w:pos="3156"/>
        <w:tab w:val="clear" w:pos="4513"/>
        <w:tab w:val="clear" w:pos="9026"/>
      </w:tabs>
      <w:jc w:val="right"/>
      <w:rPr>
        <w:rFonts w:ascii="Times New Roman" w:hAnsi="Times New Roman" w:cs="Times New Roman"/>
        <w:lang w:val="id-ID"/>
      </w:rPr>
    </w:pPr>
    <w:r>
      <w:rPr>
        <w:rFonts w:ascii="Times New Roman" w:hAnsi="Times New Roman" w:cs="Times New Roman"/>
        <w:lang w:val="id-ID"/>
      </w:rPr>
      <w:t xml:space="preserve">Poltekkes </w:t>
    </w:r>
    <w:r>
      <w:rPr>
        <w:rFonts w:ascii="Times New Roman" w:hAnsi="Times New Roman" w:cs="Times New Roman"/>
        <w:lang w:val="en-GB"/>
      </w:rPr>
      <w:t xml:space="preserve">Kemenkes </w:t>
    </w:r>
    <w:r>
      <w:rPr>
        <w:rFonts w:ascii="Times New Roman" w:hAnsi="Times New Roman" w:cs="Times New Roman"/>
        <w:lang w:val="id-ID"/>
      </w:rPr>
      <w:t>Jakarta II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3676008"/>
      <w:docPartObj>
        <w:docPartGallery w:val="AutoText"/>
      </w:docPartObj>
    </w:sdtPr>
    <w:sdtContent>
      <w:p>
        <w:pPr>
          <w:pStyle w:val="14"/>
          <w:tabs>
            <w:tab w:val="center" w:pos="4230"/>
            <w:tab w:val="clear" w:pos="4513"/>
          </w:tabs>
          <w:ind w:left="2700"/>
          <w:jc w:val="center"/>
        </w:pPr>
        <w:r>
          <w:rPr>
            <w:rFonts w:ascii="Times New Roman" w:hAnsi="Times New Roman" w:cs="Times New Roman"/>
            <w:sz w:val="24"/>
            <w:szCs w:val="24"/>
            <w:lang w:val="id-ID" w:eastAsia="id-ID"/>
          </w:rPr>
          <mc:AlternateContent>
            <mc:Choice Requires="wps">
              <w:drawing>
                <wp:anchor distT="45720" distB="45720" distL="114300" distR="114300" simplePos="0" relativeHeight="251667456" behindDoc="0" locked="0" layoutInCell="1" allowOverlap="1">
                  <wp:simplePos x="0" y="0"/>
                  <wp:positionH relativeFrom="column">
                    <wp:posOffset>3493770</wp:posOffset>
                  </wp:positionH>
                  <wp:positionV relativeFrom="paragraph">
                    <wp:posOffset>67310</wp:posOffset>
                  </wp:positionV>
                  <wp:extent cx="1831340" cy="1404620"/>
                  <wp:effectExtent l="0" t="0" r="16510" b="20320"/>
                  <wp:wrapSquare wrapText="bothSides"/>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1831340" cy="1404620"/>
                          </a:xfrm>
                          <a:prstGeom prst="rect">
                            <a:avLst/>
                          </a:prstGeom>
                          <a:solidFill>
                            <a:srgbClr val="FFFFFF"/>
                          </a:solidFill>
                          <a:ln w="9525">
                            <a:solidFill>
                              <a:schemeClr val="bg1"/>
                            </a:solidFill>
                            <a:miter lim="800000"/>
                          </a:ln>
                        </wps:spPr>
                        <wps:txbx>
                          <w:txbxContent>
                            <w:p>
                              <w:pPr>
                                <w:pStyle w:val="14"/>
                                <w:tabs>
                                  <w:tab w:val="left" w:pos="3156"/>
                                  <w:tab w:val="clear" w:pos="4513"/>
                                  <w:tab w:val="clear" w:pos="9026"/>
                                </w:tabs>
                                <w:jc w:val="right"/>
                                <w:rPr>
                                  <w:rFonts w:ascii="Times New Roman" w:hAnsi="Times New Roman" w:cs="Times New Roman"/>
                                  <w:lang w:val="id-ID"/>
                                </w:rPr>
                              </w:pPr>
                              <w:r>
                                <w:rPr>
                                  <w:rFonts w:ascii="Times New Roman" w:hAnsi="Times New Roman" w:cs="Times New Roman"/>
                                  <w:lang w:val="id-ID"/>
                                </w:rPr>
                                <w:t>Poltekkes</w:t>
                              </w:r>
                              <w:r>
                                <w:rPr>
                                  <w:rFonts w:ascii="Times New Roman" w:hAnsi="Times New Roman" w:cs="Times New Roman"/>
                                  <w:lang w:val="en-GB"/>
                                </w:rPr>
                                <w:t xml:space="preserve"> Kemenkes</w:t>
                              </w:r>
                              <w:r>
                                <w:rPr>
                                  <w:rFonts w:ascii="Times New Roman" w:hAnsi="Times New Roman" w:cs="Times New Roman"/>
                                  <w:lang w:val="id-ID"/>
                                </w:rPr>
                                <w:t xml:space="preserve"> Jakarta II</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275.1pt;margin-top:5.3pt;height:110.6pt;width:144.2pt;mso-wrap-distance-bottom:3.6pt;mso-wrap-distance-left:9pt;mso-wrap-distance-right:9pt;mso-wrap-distance-top:3.6pt;z-index:251667456;mso-width-relative:page;mso-height-relative:margin;mso-height-percent:200;" fillcolor="#FFFFFF" filled="t" stroked="t" coordsize="21600,21600" o:gfxdata="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g1iVZNoAAAAKAQAADwAAAAAAAAABACAAAAAiAAAAZHJzL2Rvd25yZXYueG1sUEsBAhQA&#10;FAAAAAgAh07iQNexrbEpAgAAfQQAAA4AAAAAAAAAAQAgAAAAKQEAAGRycy9lMm9Eb2MueG1sUEsF&#10;BgAAAAAGAAYAWQEAAMQFAAAAAA==&#10;">
                  <v:fill on="t" focussize="0,0"/>
                  <v:stroke color="#FFFFFF [3212]" miterlimit="8" joinstyle="miter"/>
                  <v:imagedata o:title=""/>
                  <o:lock v:ext="edit" aspectratio="f"/>
                  <v:textbox style="mso-fit-shape-to-text:t;">
                    <w:txbxContent>
                      <w:p>
                        <w:pPr>
                          <w:pStyle w:val="14"/>
                          <w:tabs>
                            <w:tab w:val="left" w:pos="3156"/>
                            <w:tab w:val="clear" w:pos="4513"/>
                            <w:tab w:val="clear" w:pos="9026"/>
                          </w:tabs>
                          <w:jc w:val="right"/>
                          <w:rPr>
                            <w:rFonts w:ascii="Times New Roman" w:hAnsi="Times New Roman" w:cs="Times New Roman"/>
                            <w:lang w:val="id-ID"/>
                          </w:rPr>
                        </w:pPr>
                        <w:r>
                          <w:rPr>
                            <w:rFonts w:ascii="Times New Roman" w:hAnsi="Times New Roman" w:cs="Times New Roman"/>
                            <w:lang w:val="id-ID"/>
                          </w:rPr>
                          <w:t>Poltekkes</w:t>
                        </w:r>
                        <w:r>
                          <w:rPr>
                            <w:rFonts w:ascii="Times New Roman" w:hAnsi="Times New Roman" w:cs="Times New Roman"/>
                            <w:lang w:val="en-GB"/>
                          </w:rPr>
                          <w:t xml:space="preserve"> Kemenkes</w:t>
                        </w:r>
                        <w:r>
                          <w:rPr>
                            <w:rFonts w:ascii="Times New Roman" w:hAnsi="Times New Roman" w:cs="Times New Roman"/>
                            <w:lang w:val="id-ID"/>
                          </w:rPr>
                          <w:t xml:space="preserve"> Jakarta II</w:t>
                        </w:r>
                      </w:p>
                    </w:txbxContent>
                  </v:textbox>
                  <w10:wrap type="square"/>
                </v:shape>
              </w:pict>
            </mc:Fallback>
          </mc:AlternateConten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sdtContent>
  </w:sdt>
  <w:p>
    <w:pPr>
      <w:pStyle w:val="14"/>
      <w:tabs>
        <w:tab w:val="left" w:pos="3156"/>
        <w:tab w:val="clear" w:pos="4513"/>
        <w:tab w:val="clear" w:pos="9026"/>
      </w:tabs>
      <w:jc w:val="right"/>
      <w:rPr>
        <w:rFonts w:ascii="Times New Roman" w:hAnsi="Times New Roman" w:cs="Times New Roman"/>
        <w:lang w:val="id-ID"/>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left="2700"/>
      <w:jc w:val="center"/>
    </w:pPr>
    <w:r>
      <w:rPr>
        <w:lang w:val="id-ID" w:eastAsia="id-ID"/>
      </w:rPr>
      <mc:AlternateContent>
        <mc:Choice Requires="wps">
          <w:drawing>
            <wp:anchor distT="45720" distB="45720" distL="114300" distR="114300" simplePos="0" relativeHeight="251669504" behindDoc="0" locked="0" layoutInCell="1" allowOverlap="1">
              <wp:simplePos x="0" y="0"/>
              <wp:positionH relativeFrom="column">
                <wp:posOffset>3074035</wp:posOffset>
              </wp:positionH>
              <wp:positionV relativeFrom="paragraph">
                <wp:posOffset>78105</wp:posOffset>
              </wp:positionV>
              <wp:extent cx="2360930" cy="1404620"/>
              <wp:effectExtent l="0" t="0" r="22225" b="20320"/>
              <wp:wrapSquare wrapText="bothSides"/>
              <wp:docPr id="11" name="Text Box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ln>
                    </wps:spPr>
                    <wps:txbx>
                      <w:txbxContent>
                        <w:p>
                          <w:pPr>
                            <w:pStyle w:val="14"/>
                            <w:tabs>
                              <w:tab w:val="left" w:pos="3156"/>
                              <w:tab w:val="clear" w:pos="4513"/>
                              <w:tab w:val="clear" w:pos="9026"/>
                            </w:tabs>
                            <w:jc w:val="right"/>
                            <w:rPr>
                              <w:rFonts w:ascii="Times New Roman" w:hAnsi="Times New Roman" w:cs="Times New Roman"/>
                              <w:lang w:val="id-ID"/>
                            </w:rPr>
                          </w:pPr>
                          <w:r>
                            <w:rPr>
                              <w:rFonts w:ascii="Times New Roman" w:hAnsi="Times New Roman" w:cs="Times New Roman"/>
                              <w:lang w:val="id-ID"/>
                            </w:rPr>
                            <w:t>Poltekkes</w:t>
                          </w:r>
                          <w:r>
                            <w:rPr>
                              <w:rFonts w:ascii="Times New Roman" w:hAnsi="Times New Roman" w:cs="Times New Roman"/>
                              <w:lang w:val="en-GB"/>
                            </w:rPr>
                            <w:t xml:space="preserve"> Kemenkes</w:t>
                          </w:r>
                          <w:r>
                            <w:rPr>
                              <w:rFonts w:ascii="Times New Roman" w:hAnsi="Times New Roman" w:cs="Times New Roman"/>
                              <w:lang w:val="id-ID"/>
                            </w:rPr>
                            <w:t xml:space="preserve"> Jakarta II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6" o:spt="202" type="#_x0000_t202" style="position:absolute;left:0pt;margin-left:242.05pt;margin-top:6.15pt;height:110.6pt;width:185.9pt;mso-wrap-distance-bottom:3.6pt;mso-wrap-distance-left:9pt;mso-wrap-distance-right:9pt;mso-wrap-distance-top:3.6pt;z-index:251669504;mso-width-relative:margin;mso-height-relative:margin;mso-width-percent:400;mso-height-percent:200;" fillcolor="#FFFFFF" filled="t" stroked="t" coordsize="21600,21600" o:gfxdata="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5uC6NgAAAAKAQAADwAAAAAAAAABACAAAAAiAAAAZHJzL2Rvd25yZXYueG1sUEsBAhQAFAAA&#10;AAgAh07iQFmXGXAoAgAAfAQAAA4AAAAAAAAAAQAgAAAAJwEAAGRycy9lMm9Eb2MueG1sUEsFBgAA&#10;AAAGAAYAWQEAAMEFAAAAAA==&#10;">
              <v:fill on="t" focussize="0,0"/>
              <v:stroke color="#FFFFFF [3212]" miterlimit="8" joinstyle="miter"/>
              <v:imagedata o:title=""/>
              <o:lock v:ext="edit" aspectratio="f"/>
              <v:textbox style="mso-fit-shape-to-text:t;">
                <w:txbxContent>
                  <w:p>
                    <w:pPr>
                      <w:pStyle w:val="14"/>
                      <w:tabs>
                        <w:tab w:val="left" w:pos="3156"/>
                        <w:tab w:val="clear" w:pos="4513"/>
                        <w:tab w:val="clear" w:pos="9026"/>
                      </w:tabs>
                      <w:jc w:val="right"/>
                      <w:rPr>
                        <w:rFonts w:ascii="Times New Roman" w:hAnsi="Times New Roman" w:cs="Times New Roman"/>
                        <w:lang w:val="id-ID"/>
                      </w:rPr>
                    </w:pPr>
                    <w:r>
                      <w:rPr>
                        <w:rFonts w:ascii="Times New Roman" w:hAnsi="Times New Roman" w:cs="Times New Roman"/>
                        <w:lang w:val="id-ID"/>
                      </w:rPr>
                      <w:t>Poltekkes</w:t>
                    </w:r>
                    <w:r>
                      <w:rPr>
                        <w:rFonts w:ascii="Times New Roman" w:hAnsi="Times New Roman" w:cs="Times New Roman"/>
                        <w:lang w:val="en-GB"/>
                      </w:rPr>
                      <w:t xml:space="preserve"> Kemenkes</w:t>
                    </w:r>
                    <w:r>
                      <w:rPr>
                        <w:rFonts w:ascii="Times New Roman" w:hAnsi="Times New Roman" w:cs="Times New Roman"/>
                        <w:lang w:val="id-ID"/>
                      </w:rPr>
                      <w:t xml:space="preserve"> Jakarta II</w:t>
                    </w:r>
                  </w:p>
                </w:txbxContent>
              </v:textbox>
              <w10:wrap type="square"/>
            </v:shape>
          </w:pict>
        </mc:Fallback>
      </mc:AlternateContent>
    </w:r>
    <w:sdt>
      <w:sdtPr>
        <w:id w:val="-1468278090"/>
        <w:docPartObj>
          <w:docPartGallery w:val="AutoText"/>
        </w:docPartObj>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sdtContent>
    </w:sdt>
  </w:p>
  <w:p>
    <w:pPr>
      <w:pStyle w:val="14"/>
      <w:tabs>
        <w:tab w:val="left" w:pos="3156"/>
        <w:tab w:val="clear" w:pos="4513"/>
        <w:tab w:val="clear" w:pos="9026"/>
      </w:tabs>
      <w:jc w:val="right"/>
      <w:rPr>
        <w:rFonts w:ascii="Times New Roman" w:hAnsi="Times New Roman" w:cs="Times New Roman"/>
        <w:lang w:val="id-ID"/>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left="3600"/>
      <w:jc w:val="center"/>
    </w:pPr>
    <w:r>
      <w:rPr>
        <w:lang w:val="id-ID" w:eastAsia="id-ID"/>
      </w:rPr>
      <mc:AlternateContent>
        <mc:Choice Requires="wps">
          <w:drawing>
            <wp:anchor distT="45720" distB="45720" distL="114300" distR="114300" simplePos="0" relativeHeight="251671552" behindDoc="0" locked="0" layoutInCell="1" allowOverlap="1">
              <wp:simplePos x="0" y="0"/>
              <wp:positionH relativeFrom="column">
                <wp:posOffset>3283585</wp:posOffset>
              </wp:positionH>
              <wp:positionV relativeFrom="paragraph">
                <wp:posOffset>106680</wp:posOffset>
              </wp:positionV>
              <wp:extent cx="2360930" cy="1404620"/>
              <wp:effectExtent l="0" t="0" r="22225" b="20320"/>
              <wp:wrapSquare wrapText="bothSides"/>
              <wp:docPr id="12" name="Text Box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ln>
                    </wps:spPr>
                    <wps:txbx>
                      <w:txbxContent>
                        <w:p>
                          <w:pPr>
                            <w:pStyle w:val="14"/>
                            <w:tabs>
                              <w:tab w:val="left" w:pos="3156"/>
                              <w:tab w:val="clear" w:pos="4513"/>
                              <w:tab w:val="clear" w:pos="9026"/>
                            </w:tabs>
                            <w:jc w:val="right"/>
                            <w:rPr>
                              <w:rFonts w:ascii="Times New Roman" w:hAnsi="Times New Roman" w:cs="Times New Roman"/>
                              <w:lang w:val="id-ID"/>
                            </w:rPr>
                          </w:pPr>
                          <w:r>
                            <w:rPr>
                              <w:rFonts w:ascii="Times New Roman" w:hAnsi="Times New Roman" w:cs="Times New Roman"/>
                              <w:lang w:val="id-ID"/>
                            </w:rPr>
                            <w:t>Poltekkes</w:t>
                          </w:r>
                          <w:r>
                            <w:rPr>
                              <w:rFonts w:ascii="Times New Roman" w:hAnsi="Times New Roman" w:cs="Times New Roman"/>
                              <w:lang w:val="en-GB"/>
                            </w:rPr>
                            <w:t xml:space="preserve"> Kemenkes</w:t>
                          </w:r>
                          <w:r>
                            <w:rPr>
                              <w:rFonts w:ascii="Times New Roman" w:hAnsi="Times New Roman" w:cs="Times New Roman"/>
                              <w:lang w:val="id-ID"/>
                            </w:rPr>
                            <w:t xml:space="preserve"> Jakarta II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6" o:spt="202" type="#_x0000_t202" style="position:absolute;left:0pt;margin-left:258.55pt;margin-top:8.4pt;height:110.6pt;width:185.9pt;mso-wrap-distance-bottom:3.6pt;mso-wrap-distance-left:9pt;mso-wrap-distance-right:9pt;mso-wrap-distance-top:3.6pt;z-index:251671552;mso-width-relative:margin;mso-height-relative:margin;mso-width-percent:400;mso-height-percent:200;" fillcolor="#FFFFFF" filled="t" stroked="t" coordsize="21600,21600" o:gfxdata="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c8ZV/1wAAAAoBAAAPAAAAAAAAAAEAIAAAACIAAABkcnMvZG93bnJldi54bWxQSwECFAAUAAAA&#10;CACHTuJAsSU1dCgCAAB8BAAADgAAAAAAAAABACAAAAAmAQAAZHJzL2Uyb0RvYy54bWxQSwUGAAAA&#10;AAYABgBZAQAAwAUAAAAA&#10;">
              <v:fill on="t" focussize="0,0"/>
              <v:stroke color="#FFFFFF [3212]" miterlimit="8" joinstyle="miter"/>
              <v:imagedata o:title=""/>
              <o:lock v:ext="edit" aspectratio="f"/>
              <v:textbox style="mso-fit-shape-to-text:t;">
                <w:txbxContent>
                  <w:p>
                    <w:pPr>
                      <w:pStyle w:val="14"/>
                      <w:tabs>
                        <w:tab w:val="left" w:pos="3156"/>
                        <w:tab w:val="clear" w:pos="4513"/>
                        <w:tab w:val="clear" w:pos="9026"/>
                      </w:tabs>
                      <w:jc w:val="right"/>
                      <w:rPr>
                        <w:rFonts w:ascii="Times New Roman" w:hAnsi="Times New Roman" w:cs="Times New Roman"/>
                        <w:lang w:val="id-ID"/>
                      </w:rPr>
                    </w:pPr>
                    <w:r>
                      <w:rPr>
                        <w:rFonts w:ascii="Times New Roman" w:hAnsi="Times New Roman" w:cs="Times New Roman"/>
                        <w:lang w:val="id-ID"/>
                      </w:rPr>
                      <w:t>Poltekkes</w:t>
                    </w:r>
                    <w:r>
                      <w:rPr>
                        <w:rFonts w:ascii="Times New Roman" w:hAnsi="Times New Roman" w:cs="Times New Roman"/>
                        <w:lang w:val="en-GB"/>
                      </w:rPr>
                      <w:t xml:space="preserve"> Kemenkes</w:t>
                    </w:r>
                    <w:r>
                      <w:rPr>
                        <w:rFonts w:ascii="Times New Roman" w:hAnsi="Times New Roman" w:cs="Times New Roman"/>
                        <w:lang w:val="id-ID"/>
                      </w:rPr>
                      <w:t xml:space="preserve"> Jakarta II</w:t>
                    </w:r>
                  </w:p>
                </w:txbxContent>
              </v:textbox>
              <w10:wrap type="square"/>
            </v:shape>
          </w:pict>
        </mc:Fallback>
      </mc:AlternateContent>
    </w:r>
    <w:sdt>
      <w:sdtPr>
        <w:id w:val="-2011447559"/>
        <w:docPartObj>
          <w:docPartGallery w:val="AutoText"/>
        </w:docPartObj>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sdtContent>
    </w:sdt>
  </w:p>
  <w:p>
    <w:pPr>
      <w:pStyle w:val="14"/>
      <w:tabs>
        <w:tab w:val="left" w:pos="3156"/>
        <w:tab w:val="clear" w:pos="4513"/>
        <w:tab w:val="clear" w:pos="9026"/>
      </w:tabs>
      <w:jc w:val="right"/>
      <w:rPr>
        <w:rFonts w:ascii="Times New Roman" w:hAnsi="Times New Roman" w:cs="Times New Roman"/>
        <w:lang w:val="id-ID"/>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3666774"/>
      <w:showingPlcHdr/>
    </w:sdtPr>
    <w:sdtContent>
      <w:p>
        <w:pPr>
          <w:pStyle w:val="15"/>
          <w:jc w:val="right"/>
        </w:pPr>
        <w: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152692"/>
      <w:docPartObj>
        <w:docPartGallery w:val="AutoText"/>
      </w:docPartObj>
    </w:sdtPr>
    <w:sdtContent>
      <w:p>
        <w:pPr>
          <w:pStyle w:val="15"/>
          <w:jc w:val="right"/>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p>
    </w:sdtContent>
  </w:sdt>
  <w:p>
    <w:pPr>
      <w:pStyle w:val="15"/>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1652953"/>
      <w:docPartObj>
        <w:docPartGallery w:val="AutoText"/>
      </w:docPartObj>
    </w:sdtPr>
    <w:sdtContent>
      <w:p>
        <w:pPr>
          <w:pStyle w:val="15"/>
          <w:jc w:val="right"/>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15</w:t>
        </w:r>
        <w:r>
          <w:rPr>
            <w:rFonts w:ascii="Times New Roman" w:hAnsi="Times New Roman" w:cs="Times New Roman"/>
            <w:sz w:val="24"/>
            <w:szCs w:val="24"/>
          </w:rPr>
          <w:fldChar w:fldCharType="end"/>
        </w:r>
      </w:p>
    </w:sdtContent>
  </w:sdt>
  <w:p>
    <w:pPr>
      <w:pStyle w:val="1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2149CC"/>
    <w:multiLevelType w:val="multilevel"/>
    <w:tmpl w:val="032149CC"/>
    <w:lvl w:ilvl="0" w:tentative="0">
      <w:start w:val="1"/>
      <w:numFmt w:val="lowerLetter"/>
      <w:lvlText w:val="%1."/>
      <w:lvlJc w:val="left"/>
      <w:pPr>
        <w:ind w:left="1429" w:hanging="360"/>
      </w:pPr>
    </w:lvl>
    <w:lvl w:ilvl="1" w:tentative="0">
      <w:start w:val="1"/>
      <w:numFmt w:val="decimal"/>
      <w:lvlText w:val="%2."/>
      <w:lvlJc w:val="left"/>
      <w:pPr>
        <w:ind w:left="2149" w:hanging="360"/>
      </w:pPr>
      <w:rPr>
        <w:rFonts w:hint="default"/>
        <w:b w:val="0"/>
      </w:r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
    <w:nsid w:val="08C47A6C"/>
    <w:multiLevelType w:val="multilevel"/>
    <w:tmpl w:val="08C47A6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45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C20599D"/>
    <w:multiLevelType w:val="multilevel"/>
    <w:tmpl w:val="0C20599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4966287"/>
    <w:multiLevelType w:val="multilevel"/>
    <w:tmpl w:val="14966287"/>
    <w:lvl w:ilvl="0" w:tentative="0">
      <w:start w:val="1"/>
      <w:numFmt w:val="decimal"/>
      <w:lvlText w:val="2.2.%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4AA7345"/>
    <w:multiLevelType w:val="multilevel"/>
    <w:tmpl w:val="14AA7345"/>
    <w:lvl w:ilvl="0" w:tentative="0">
      <w:start w:val="1"/>
      <w:numFmt w:val="decimal"/>
      <w:lvlText w:val="2.%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71C35E0"/>
    <w:multiLevelType w:val="multilevel"/>
    <w:tmpl w:val="171C35E0"/>
    <w:lvl w:ilvl="0" w:tentative="0">
      <w:start w:val="1"/>
      <w:numFmt w:val="upperLetter"/>
      <w:lvlText w:val="%1."/>
      <w:lvlJc w:val="left"/>
      <w:pPr>
        <w:ind w:left="360" w:hanging="360"/>
      </w:pPr>
      <w:rPr>
        <w:b w:val="0"/>
        <w:vertAlign w:val="baseline"/>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1F6E6475"/>
    <w:multiLevelType w:val="multilevel"/>
    <w:tmpl w:val="1F6E647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02F600A"/>
    <w:multiLevelType w:val="multilevel"/>
    <w:tmpl w:val="202F600A"/>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03728F3"/>
    <w:multiLevelType w:val="multilevel"/>
    <w:tmpl w:val="203728F3"/>
    <w:lvl w:ilvl="0" w:tentative="0">
      <w:start w:val="1"/>
      <w:numFmt w:val="upperLetter"/>
      <w:lvlText w:val="%1."/>
      <w:lvlJc w:val="left"/>
      <w:pPr>
        <w:ind w:left="360" w:hanging="360"/>
      </w:pPr>
      <w:rPr>
        <w:vertAlign w:val="baseline"/>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244B0A89"/>
    <w:multiLevelType w:val="multilevel"/>
    <w:tmpl w:val="244B0A89"/>
    <w:lvl w:ilvl="0" w:tentative="0">
      <w:start w:val="1"/>
      <w:numFmt w:val="upperLetter"/>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10">
    <w:nsid w:val="3A5469D3"/>
    <w:multiLevelType w:val="multilevel"/>
    <w:tmpl w:val="3A5469D3"/>
    <w:lvl w:ilvl="0" w:tentative="0">
      <w:start w:val="1"/>
      <w:numFmt w:val="upp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E4C24D0"/>
    <w:multiLevelType w:val="multilevel"/>
    <w:tmpl w:val="3E4C24D0"/>
    <w:lvl w:ilvl="0" w:tentative="0">
      <w:start w:val="1"/>
      <w:numFmt w:val="decimal"/>
      <w:lvlText w:val="1.%1"/>
      <w:lvlJc w:val="left"/>
      <w:pPr>
        <w:ind w:left="720" w:hanging="360"/>
      </w:pPr>
      <w:rPr>
        <w:rFonts w:hint="default"/>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4A3594B"/>
    <w:multiLevelType w:val="multilevel"/>
    <w:tmpl w:val="44A3594B"/>
    <w:lvl w:ilvl="0" w:tentative="0">
      <w:start w:val="1"/>
      <w:numFmt w:val="decimal"/>
      <w:lvlText w:val="3.%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46487000"/>
    <w:multiLevelType w:val="multilevel"/>
    <w:tmpl w:val="46487000"/>
    <w:lvl w:ilvl="0" w:tentative="0">
      <w:start w:val="1"/>
      <w:numFmt w:val="upperLetter"/>
      <w:lvlText w:val="%1."/>
      <w:lvlJc w:val="left"/>
      <w:pPr>
        <w:ind w:left="1713" w:hanging="360"/>
      </w:pPr>
      <w:rPr>
        <w:rFonts w:hint="default"/>
        <w:b/>
      </w:rPr>
    </w:lvl>
    <w:lvl w:ilvl="1" w:tentative="0">
      <w:start w:val="1"/>
      <w:numFmt w:val="lowerLetter"/>
      <w:lvlText w:val="%2."/>
      <w:lvlJc w:val="left"/>
      <w:pPr>
        <w:ind w:left="2433" w:hanging="360"/>
      </w:pPr>
    </w:lvl>
    <w:lvl w:ilvl="2" w:tentative="0">
      <w:start w:val="1"/>
      <w:numFmt w:val="lowerRoman"/>
      <w:lvlText w:val="%3."/>
      <w:lvlJc w:val="right"/>
      <w:pPr>
        <w:ind w:left="3153" w:hanging="180"/>
      </w:pPr>
    </w:lvl>
    <w:lvl w:ilvl="3" w:tentative="0">
      <w:start w:val="1"/>
      <w:numFmt w:val="decimal"/>
      <w:lvlText w:val="%4."/>
      <w:lvlJc w:val="left"/>
      <w:pPr>
        <w:ind w:left="3873" w:hanging="360"/>
      </w:pPr>
    </w:lvl>
    <w:lvl w:ilvl="4" w:tentative="0">
      <w:start w:val="1"/>
      <w:numFmt w:val="lowerLetter"/>
      <w:lvlText w:val="%5."/>
      <w:lvlJc w:val="left"/>
      <w:pPr>
        <w:ind w:left="4593" w:hanging="360"/>
      </w:pPr>
    </w:lvl>
    <w:lvl w:ilvl="5" w:tentative="0">
      <w:start w:val="1"/>
      <w:numFmt w:val="lowerRoman"/>
      <w:lvlText w:val="%6."/>
      <w:lvlJc w:val="right"/>
      <w:pPr>
        <w:ind w:left="5313" w:hanging="180"/>
      </w:pPr>
    </w:lvl>
    <w:lvl w:ilvl="6" w:tentative="0">
      <w:start w:val="1"/>
      <w:numFmt w:val="decimal"/>
      <w:lvlText w:val="%7."/>
      <w:lvlJc w:val="left"/>
      <w:pPr>
        <w:ind w:left="6033" w:hanging="360"/>
      </w:pPr>
    </w:lvl>
    <w:lvl w:ilvl="7" w:tentative="0">
      <w:start w:val="1"/>
      <w:numFmt w:val="lowerLetter"/>
      <w:lvlText w:val="%8."/>
      <w:lvlJc w:val="left"/>
      <w:pPr>
        <w:ind w:left="6753" w:hanging="360"/>
      </w:pPr>
    </w:lvl>
    <w:lvl w:ilvl="8" w:tentative="0">
      <w:start w:val="1"/>
      <w:numFmt w:val="lowerRoman"/>
      <w:lvlText w:val="%9."/>
      <w:lvlJc w:val="right"/>
      <w:pPr>
        <w:ind w:left="7473" w:hanging="180"/>
      </w:pPr>
    </w:lvl>
  </w:abstractNum>
  <w:abstractNum w:abstractNumId="14">
    <w:nsid w:val="49836F8D"/>
    <w:multiLevelType w:val="multilevel"/>
    <w:tmpl w:val="49836F8D"/>
    <w:lvl w:ilvl="0" w:tentative="0">
      <w:start w:val="1"/>
      <w:numFmt w:val="decimal"/>
      <w:lvlText w:val="%1)"/>
      <w:lvlJc w:val="left"/>
      <w:pPr>
        <w:ind w:left="2059" w:hanging="360"/>
      </w:pPr>
    </w:lvl>
    <w:lvl w:ilvl="1" w:tentative="0">
      <w:start w:val="1"/>
      <w:numFmt w:val="lowerLetter"/>
      <w:lvlText w:val="%2."/>
      <w:lvlJc w:val="left"/>
      <w:pPr>
        <w:ind w:left="2779" w:hanging="360"/>
      </w:pPr>
    </w:lvl>
    <w:lvl w:ilvl="2" w:tentative="0">
      <w:start w:val="1"/>
      <w:numFmt w:val="lowerRoman"/>
      <w:lvlText w:val="%3."/>
      <w:lvlJc w:val="right"/>
      <w:pPr>
        <w:ind w:left="3499" w:hanging="180"/>
      </w:pPr>
    </w:lvl>
    <w:lvl w:ilvl="3" w:tentative="0">
      <w:start w:val="1"/>
      <w:numFmt w:val="decimal"/>
      <w:lvlText w:val="%4."/>
      <w:lvlJc w:val="left"/>
      <w:pPr>
        <w:ind w:left="4219" w:hanging="360"/>
      </w:pPr>
    </w:lvl>
    <w:lvl w:ilvl="4" w:tentative="0">
      <w:start w:val="1"/>
      <w:numFmt w:val="lowerLetter"/>
      <w:lvlText w:val="%5."/>
      <w:lvlJc w:val="left"/>
      <w:pPr>
        <w:ind w:left="4939" w:hanging="360"/>
      </w:pPr>
    </w:lvl>
    <w:lvl w:ilvl="5" w:tentative="0">
      <w:start w:val="1"/>
      <w:numFmt w:val="lowerRoman"/>
      <w:lvlText w:val="%6."/>
      <w:lvlJc w:val="right"/>
      <w:pPr>
        <w:ind w:left="5659" w:hanging="180"/>
      </w:pPr>
    </w:lvl>
    <w:lvl w:ilvl="6" w:tentative="0">
      <w:start w:val="1"/>
      <w:numFmt w:val="decimal"/>
      <w:lvlText w:val="%7."/>
      <w:lvlJc w:val="left"/>
      <w:pPr>
        <w:ind w:left="6379" w:hanging="360"/>
      </w:pPr>
    </w:lvl>
    <w:lvl w:ilvl="7" w:tentative="0">
      <w:start w:val="1"/>
      <w:numFmt w:val="lowerLetter"/>
      <w:lvlText w:val="%8."/>
      <w:lvlJc w:val="left"/>
      <w:pPr>
        <w:ind w:left="7099" w:hanging="360"/>
      </w:pPr>
    </w:lvl>
    <w:lvl w:ilvl="8" w:tentative="0">
      <w:start w:val="1"/>
      <w:numFmt w:val="lowerRoman"/>
      <w:lvlText w:val="%9."/>
      <w:lvlJc w:val="right"/>
      <w:pPr>
        <w:ind w:left="7819" w:hanging="180"/>
      </w:pPr>
    </w:lvl>
  </w:abstractNum>
  <w:abstractNum w:abstractNumId="15">
    <w:nsid w:val="4E85103F"/>
    <w:multiLevelType w:val="multilevel"/>
    <w:tmpl w:val="4E85103F"/>
    <w:lvl w:ilvl="0" w:tentative="0">
      <w:start w:val="1"/>
      <w:numFmt w:val="decimal"/>
      <w:lvlText w:val="%1."/>
      <w:lvlJc w:val="left"/>
      <w:pPr>
        <w:ind w:left="293" w:hanging="360"/>
      </w:pPr>
      <w:rPr>
        <w:rFonts w:hint="default"/>
        <w:b w:val="0"/>
      </w:rPr>
    </w:lvl>
    <w:lvl w:ilvl="1" w:tentative="0">
      <w:start w:val="1"/>
      <w:numFmt w:val="lowerLetter"/>
      <w:lvlText w:val="%2."/>
      <w:lvlJc w:val="left"/>
      <w:pPr>
        <w:ind w:left="1013" w:hanging="360"/>
      </w:pPr>
    </w:lvl>
    <w:lvl w:ilvl="2" w:tentative="0">
      <w:start w:val="1"/>
      <w:numFmt w:val="lowerRoman"/>
      <w:lvlText w:val="%3."/>
      <w:lvlJc w:val="right"/>
      <w:pPr>
        <w:ind w:left="1733" w:hanging="180"/>
      </w:pPr>
    </w:lvl>
    <w:lvl w:ilvl="3" w:tentative="0">
      <w:start w:val="1"/>
      <w:numFmt w:val="decimal"/>
      <w:lvlText w:val="%4."/>
      <w:lvlJc w:val="left"/>
      <w:pPr>
        <w:ind w:left="2453" w:hanging="360"/>
      </w:pPr>
    </w:lvl>
    <w:lvl w:ilvl="4" w:tentative="0">
      <w:start w:val="1"/>
      <w:numFmt w:val="lowerLetter"/>
      <w:lvlText w:val="%5."/>
      <w:lvlJc w:val="left"/>
      <w:pPr>
        <w:ind w:left="3173" w:hanging="360"/>
      </w:pPr>
    </w:lvl>
    <w:lvl w:ilvl="5" w:tentative="0">
      <w:start w:val="1"/>
      <w:numFmt w:val="lowerRoman"/>
      <w:lvlText w:val="%6."/>
      <w:lvlJc w:val="right"/>
      <w:pPr>
        <w:ind w:left="3893" w:hanging="180"/>
      </w:pPr>
    </w:lvl>
    <w:lvl w:ilvl="6" w:tentative="0">
      <w:start w:val="1"/>
      <w:numFmt w:val="decimal"/>
      <w:lvlText w:val="%7."/>
      <w:lvlJc w:val="left"/>
      <w:pPr>
        <w:ind w:left="4613" w:hanging="360"/>
      </w:pPr>
    </w:lvl>
    <w:lvl w:ilvl="7" w:tentative="0">
      <w:start w:val="1"/>
      <w:numFmt w:val="lowerLetter"/>
      <w:lvlText w:val="%8."/>
      <w:lvlJc w:val="left"/>
      <w:pPr>
        <w:ind w:left="5333" w:hanging="360"/>
      </w:pPr>
    </w:lvl>
    <w:lvl w:ilvl="8" w:tentative="0">
      <w:start w:val="1"/>
      <w:numFmt w:val="lowerRoman"/>
      <w:lvlText w:val="%9."/>
      <w:lvlJc w:val="right"/>
      <w:pPr>
        <w:ind w:left="6053" w:hanging="180"/>
      </w:pPr>
    </w:lvl>
  </w:abstractNum>
  <w:abstractNum w:abstractNumId="16">
    <w:nsid w:val="58E461EC"/>
    <w:multiLevelType w:val="multilevel"/>
    <w:tmpl w:val="58E461EC"/>
    <w:lvl w:ilvl="0" w:tentative="0">
      <w:start w:val="1"/>
      <w:numFmt w:val="decimal"/>
      <w:lvlText w:val="3.%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5E4F506B"/>
    <w:multiLevelType w:val="multilevel"/>
    <w:tmpl w:val="5E4F506B"/>
    <w:lvl w:ilvl="0" w:tentative="0">
      <w:start w:val="1"/>
      <w:numFmt w:val="decimal"/>
      <w:lvlText w:val="3.6.%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610828E8"/>
    <w:multiLevelType w:val="multilevel"/>
    <w:tmpl w:val="610828E8"/>
    <w:lvl w:ilvl="0" w:tentative="0">
      <w:start w:val="1"/>
      <w:numFmt w:val="decimal"/>
      <w:lvlText w:val="5.%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9">
    <w:nsid w:val="67BE1E57"/>
    <w:multiLevelType w:val="multilevel"/>
    <w:tmpl w:val="67BE1E57"/>
    <w:lvl w:ilvl="0" w:tentative="0">
      <w:start w:val="1"/>
      <w:numFmt w:val="decimal"/>
      <w:lvlText w:val="4.%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67D77F9E"/>
    <w:multiLevelType w:val="multilevel"/>
    <w:tmpl w:val="67D77F9E"/>
    <w:lvl w:ilvl="0" w:tentative="0">
      <w:start w:val="1"/>
      <w:numFmt w:val="decimal"/>
      <w:lvlText w:val="%1."/>
      <w:lvlJc w:val="left"/>
      <w:pPr>
        <w:ind w:left="1146" w:hanging="360"/>
      </w:pPr>
      <w:rPr>
        <w:rFonts w:hint="default"/>
        <w:b w:val="0"/>
      </w:r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21">
    <w:nsid w:val="69192901"/>
    <w:multiLevelType w:val="multilevel"/>
    <w:tmpl w:val="69192901"/>
    <w:lvl w:ilvl="0" w:tentative="0">
      <w:start w:val="1"/>
      <w:numFmt w:val="decimal"/>
      <w:lvlText w:val="2.2.%1"/>
      <w:lvlJc w:val="left"/>
      <w:pPr>
        <w:ind w:left="720" w:hanging="360"/>
      </w:pPr>
      <w:rPr>
        <w:rFonts w:hint="default" w:ascii="Times New Roman" w:hAnsi="Times New Roman" w:cs="Times New Roman"/>
        <w:b/>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69496BD3"/>
    <w:multiLevelType w:val="multilevel"/>
    <w:tmpl w:val="69496BD3"/>
    <w:lvl w:ilvl="0" w:tentative="0">
      <w:start w:val="1"/>
      <w:numFmt w:val="decimal"/>
      <w:lvlText w:val="%1)"/>
      <w:lvlJc w:val="left"/>
      <w:pPr>
        <w:ind w:left="1996" w:hanging="360"/>
      </w:pPr>
      <w:rPr>
        <w:b w:val="0"/>
      </w:rPr>
    </w:lvl>
    <w:lvl w:ilvl="1" w:tentative="0">
      <w:start w:val="1"/>
      <w:numFmt w:val="lowerLetter"/>
      <w:lvlText w:val="%2."/>
      <w:lvlJc w:val="left"/>
      <w:pPr>
        <w:ind w:left="2716" w:hanging="360"/>
      </w:pPr>
    </w:lvl>
    <w:lvl w:ilvl="2" w:tentative="0">
      <w:start w:val="1"/>
      <w:numFmt w:val="lowerRoman"/>
      <w:lvlText w:val="%3."/>
      <w:lvlJc w:val="right"/>
      <w:pPr>
        <w:ind w:left="3436" w:hanging="180"/>
      </w:pPr>
    </w:lvl>
    <w:lvl w:ilvl="3" w:tentative="0">
      <w:start w:val="1"/>
      <w:numFmt w:val="decimal"/>
      <w:lvlText w:val="%4."/>
      <w:lvlJc w:val="left"/>
      <w:pPr>
        <w:ind w:left="4156" w:hanging="360"/>
      </w:pPr>
    </w:lvl>
    <w:lvl w:ilvl="4" w:tentative="0">
      <w:start w:val="1"/>
      <w:numFmt w:val="lowerLetter"/>
      <w:lvlText w:val="%5."/>
      <w:lvlJc w:val="left"/>
      <w:pPr>
        <w:ind w:left="4876" w:hanging="360"/>
      </w:pPr>
    </w:lvl>
    <w:lvl w:ilvl="5" w:tentative="0">
      <w:start w:val="1"/>
      <w:numFmt w:val="lowerRoman"/>
      <w:lvlText w:val="%6."/>
      <w:lvlJc w:val="right"/>
      <w:pPr>
        <w:ind w:left="5596" w:hanging="180"/>
      </w:pPr>
    </w:lvl>
    <w:lvl w:ilvl="6" w:tentative="0">
      <w:start w:val="1"/>
      <w:numFmt w:val="decimal"/>
      <w:lvlText w:val="%7."/>
      <w:lvlJc w:val="left"/>
      <w:pPr>
        <w:ind w:left="6316" w:hanging="360"/>
      </w:pPr>
    </w:lvl>
    <w:lvl w:ilvl="7" w:tentative="0">
      <w:start w:val="1"/>
      <w:numFmt w:val="lowerLetter"/>
      <w:lvlText w:val="%8."/>
      <w:lvlJc w:val="left"/>
      <w:pPr>
        <w:ind w:left="7036" w:hanging="360"/>
      </w:pPr>
    </w:lvl>
    <w:lvl w:ilvl="8" w:tentative="0">
      <w:start w:val="1"/>
      <w:numFmt w:val="lowerRoman"/>
      <w:lvlText w:val="%9."/>
      <w:lvlJc w:val="right"/>
      <w:pPr>
        <w:ind w:left="7756" w:hanging="180"/>
      </w:pPr>
    </w:lvl>
  </w:abstractNum>
  <w:abstractNum w:abstractNumId="23">
    <w:nsid w:val="6B015C9C"/>
    <w:multiLevelType w:val="multilevel"/>
    <w:tmpl w:val="6B015C9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24">
    <w:nsid w:val="750E5E20"/>
    <w:multiLevelType w:val="multilevel"/>
    <w:tmpl w:val="750E5E20"/>
    <w:lvl w:ilvl="0" w:tentative="0">
      <w:start w:val="1"/>
      <w:numFmt w:val="decimal"/>
      <w:lvlText w:val="%1)"/>
      <w:lvlJc w:val="left"/>
      <w:pPr>
        <w:ind w:left="1996" w:hanging="360"/>
      </w:pPr>
      <w:rPr>
        <w:b w:val="0"/>
      </w:rPr>
    </w:lvl>
    <w:lvl w:ilvl="1" w:tentative="0">
      <w:start w:val="1"/>
      <w:numFmt w:val="lowerLetter"/>
      <w:lvlText w:val="%2."/>
      <w:lvlJc w:val="left"/>
      <w:pPr>
        <w:ind w:left="2716" w:hanging="360"/>
      </w:pPr>
    </w:lvl>
    <w:lvl w:ilvl="2" w:tentative="0">
      <w:start w:val="1"/>
      <w:numFmt w:val="lowerRoman"/>
      <w:lvlText w:val="%3."/>
      <w:lvlJc w:val="right"/>
      <w:pPr>
        <w:ind w:left="3436" w:hanging="180"/>
      </w:pPr>
    </w:lvl>
    <w:lvl w:ilvl="3" w:tentative="0">
      <w:start w:val="1"/>
      <w:numFmt w:val="decimal"/>
      <w:lvlText w:val="%4."/>
      <w:lvlJc w:val="left"/>
      <w:pPr>
        <w:ind w:left="4156" w:hanging="360"/>
      </w:pPr>
    </w:lvl>
    <w:lvl w:ilvl="4" w:tentative="0">
      <w:start w:val="1"/>
      <w:numFmt w:val="lowerLetter"/>
      <w:lvlText w:val="%5."/>
      <w:lvlJc w:val="left"/>
      <w:pPr>
        <w:ind w:left="4876" w:hanging="360"/>
      </w:pPr>
    </w:lvl>
    <w:lvl w:ilvl="5" w:tentative="0">
      <w:start w:val="1"/>
      <w:numFmt w:val="lowerRoman"/>
      <w:lvlText w:val="%6."/>
      <w:lvlJc w:val="right"/>
      <w:pPr>
        <w:ind w:left="5596" w:hanging="180"/>
      </w:pPr>
    </w:lvl>
    <w:lvl w:ilvl="6" w:tentative="0">
      <w:start w:val="1"/>
      <w:numFmt w:val="decimal"/>
      <w:lvlText w:val="%7."/>
      <w:lvlJc w:val="left"/>
      <w:pPr>
        <w:ind w:left="6316" w:hanging="360"/>
      </w:pPr>
    </w:lvl>
    <w:lvl w:ilvl="7" w:tentative="0">
      <w:start w:val="1"/>
      <w:numFmt w:val="lowerLetter"/>
      <w:lvlText w:val="%8."/>
      <w:lvlJc w:val="left"/>
      <w:pPr>
        <w:ind w:left="7036" w:hanging="360"/>
      </w:pPr>
    </w:lvl>
    <w:lvl w:ilvl="8" w:tentative="0">
      <w:start w:val="1"/>
      <w:numFmt w:val="lowerRoman"/>
      <w:lvlText w:val="%9."/>
      <w:lvlJc w:val="right"/>
      <w:pPr>
        <w:ind w:left="7756" w:hanging="180"/>
      </w:pPr>
    </w:lvl>
  </w:abstractNum>
  <w:abstractNum w:abstractNumId="25">
    <w:nsid w:val="79DD727F"/>
    <w:multiLevelType w:val="multilevel"/>
    <w:tmpl w:val="79DD727F"/>
    <w:lvl w:ilvl="0" w:tentative="0">
      <w:start w:val="1"/>
      <w:numFmt w:val="decimal"/>
      <w:lvlText w:val="3.3.%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11"/>
  </w:num>
  <w:num w:numId="3">
    <w:abstractNumId w:val="20"/>
  </w:num>
  <w:num w:numId="4">
    <w:abstractNumId w:val="7"/>
  </w:num>
  <w:num w:numId="5">
    <w:abstractNumId w:val="3"/>
  </w:num>
  <w:num w:numId="6">
    <w:abstractNumId w:val="13"/>
  </w:num>
  <w:num w:numId="7">
    <w:abstractNumId w:val="24"/>
  </w:num>
  <w:num w:numId="8">
    <w:abstractNumId w:val="10"/>
  </w:num>
  <w:num w:numId="9">
    <w:abstractNumId w:val="22"/>
  </w:num>
  <w:num w:numId="10">
    <w:abstractNumId w:val="14"/>
  </w:num>
  <w:num w:numId="11">
    <w:abstractNumId w:val="8"/>
  </w:num>
  <w:num w:numId="12">
    <w:abstractNumId w:val="5"/>
  </w:num>
  <w:num w:numId="13">
    <w:abstractNumId w:val="21"/>
  </w:num>
  <w:num w:numId="14">
    <w:abstractNumId w:val="9"/>
  </w:num>
  <w:num w:numId="15">
    <w:abstractNumId w:val="6"/>
  </w:num>
  <w:num w:numId="16">
    <w:abstractNumId w:val="2"/>
  </w:num>
  <w:num w:numId="17">
    <w:abstractNumId w:val="23"/>
  </w:num>
  <w:num w:numId="18">
    <w:abstractNumId w:val="4"/>
  </w:num>
  <w:num w:numId="19">
    <w:abstractNumId w:val="16"/>
  </w:num>
  <w:num w:numId="20">
    <w:abstractNumId w:val="25"/>
  </w:num>
  <w:num w:numId="21">
    <w:abstractNumId w:val="17"/>
  </w:num>
  <w:num w:numId="22">
    <w:abstractNumId w:val="12"/>
  </w:num>
  <w:num w:numId="23">
    <w:abstractNumId w:val="15"/>
  </w:num>
  <w:num w:numId="24">
    <w:abstractNumId w:val="19"/>
  </w:num>
  <w:num w:numId="25">
    <w:abstractNumId w:val="18"/>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720"/>
  <w:drawingGridVerticalSpacing w:val="156"/>
  <w:noPunctuationKerning w:val="1"/>
  <w:characterSpacingControl w:val="doNotCompress"/>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E65172"/>
    <w:rsid w:val="0000059C"/>
    <w:rsid w:val="0001131A"/>
    <w:rsid w:val="000136DE"/>
    <w:rsid w:val="000149D4"/>
    <w:rsid w:val="00014F37"/>
    <w:rsid w:val="00015FD6"/>
    <w:rsid w:val="00020C52"/>
    <w:rsid w:val="00023F91"/>
    <w:rsid w:val="00025DAC"/>
    <w:rsid w:val="00031801"/>
    <w:rsid w:val="00036DDC"/>
    <w:rsid w:val="000371C1"/>
    <w:rsid w:val="00044353"/>
    <w:rsid w:val="000604B8"/>
    <w:rsid w:val="000641DE"/>
    <w:rsid w:val="00066089"/>
    <w:rsid w:val="00083B38"/>
    <w:rsid w:val="000A326D"/>
    <w:rsid w:val="000A644C"/>
    <w:rsid w:val="000A7281"/>
    <w:rsid w:val="000B09AA"/>
    <w:rsid w:val="000B1268"/>
    <w:rsid w:val="000B3D09"/>
    <w:rsid w:val="000B7998"/>
    <w:rsid w:val="000C73CF"/>
    <w:rsid w:val="000D09AA"/>
    <w:rsid w:val="000D0D5C"/>
    <w:rsid w:val="000E2B8F"/>
    <w:rsid w:val="000E2E36"/>
    <w:rsid w:val="000E6250"/>
    <w:rsid w:val="000F10D7"/>
    <w:rsid w:val="000F1D92"/>
    <w:rsid w:val="000F2DCB"/>
    <w:rsid w:val="000F5809"/>
    <w:rsid w:val="000F5B0E"/>
    <w:rsid w:val="00104ECE"/>
    <w:rsid w:val="00120A61"/>
    <w:rsid w:val="00122AFD"/>
    <w:rsid w:val="001245C6"/>
    <w:rsid w:val="00130EF2"/>
    <w:rsid w:val="00136623"/>
    <w:rsid w:val="0016474B"/>
    <w:rsid w:val="00180369"/>
    <w:rsid w:val="00180CFF"/>
    <w:rsid w:val="00181B9F"/>
    <w:rsid w:val="001857C5"/>
    <w:rsid w:val="00194276"/>
    <w:rsid w:val="00195580"/>
    <w:rsid w:val="001979FA"/>
    <w:rsid w:val="001B53F3"/>
    <w:rsid w:val="001C10C2"/>
    <w:rsid w:val="001C5323"/>
    <w:rsid w:val="001C6152"/>
    <w:rsid w:val="001C639A"/>
    <w:rsid w:val="001D64D2"/>
    <w:rsid w:val="001E116B"/>
    <w:rsid w:val="001E6581"/>
    <w:rsid w:val="001F1205"/>
    <w:rsid w:val="001F3E3D"/>
    <w:rsid w:val="001F47A8"/>
    <w:rsid w:val="00206347"/>
    <w:rsid w:val="00214ECE"/>
    <w:rsid w:val="00217756"/>
    <w:rsid w:val="002236A3"/>
    <w:rsid w:val="00234339"/>
    <w:rsid w:val="00234423"/>
    <w:rsid w:val="0023602B"/>
    <w:rsid w:val="00237023"/>
    <w:rsid w:val="002401B7"/>
    <w:rsid w:val="0024154A"/>
    <w:rsid w:val="00247BB3"/>
    <w:rsid w:val="002501B0"/>
    <w:rsid w:val="00256443"/>
    <w:rsid w:val="00256997"/>
    <w:rsid w:val="00260817"/>
    <w:rsid w:val="0026434C"/>
    <w:rsid w:val="00267693"/>
    <w:rsid w:val="002801F8"/>
    <w:rsid w:val="00280DBD"/>
    <w:rsid w:val="00286B3C"/>
    <w:rsid w:val="00292306"/>
    <w:rsid w:val="00292B65"/>
    <w:rsid w:val="002942D3"/>
    <w:rsid w:val="00295984"/>
    <w:rsid w:val="002A129E"/>
    <w:rsid w:val="002A19FF"/>
    <w:rsid w:val="002B00CB"/>
    <w:rsid w:val="002B22FF"/>
    <w:rsid w:val="002C215D"/>
    <w:rsid w:val="002E0A38"/>
    <w:rsid w:val="002E6E2B"/>
    <w:rsid w:val="002F2E28"/>
    <w:rsid w:val="003147B9"/>
    <w:rsid w:val="003250B6"/>
    <w:rsid w:val="00330CE4"/>
    <w:rsid w:val="00331281"/>
    <w:rsid w:val="00337AE0"/>
    <w:rsid w:val="00337CA6"/>
    <w:rsid w:val="0034395C"/>
    <w:rsid w:val="00346153"/>
    <w:rsid w:val="00346369"/>
    <w:rsid w:val="00346A95"/>
    <w:rsid w:val="003529E2"/>
    <w:rsid w:val="003574BA"/>
    <w:rsid w:val="00362BA2"/>
    <w:rsid w:val="00364C80"/>
    <w:rsid w:val="00366B48"/>
    <w:rsid w:val="00367183"/>
    <w:rsid w:val="00377E54"/>
    <w:rsid w:val="0038044F"/>
    <w:rsid w:val="00380A29"/>
    <w:rsid w:val="00380BE5"/>
    <w:rsid w:val="00395FFF"/>
    <w:rsid w:val="003A268B"/>
    <w:rsid w:val="003A46FB"/>
    <w:rsid w:val="003A624E"/>
    <w:rsid w:val="003B0AB4"/>
    <w:rsid w:val="003B126A"/>
    <w:rsid w:val="003B2965"/>
    <w:rsid w:val="003B4DDC"/>
    <w:rsid w:val="003C0E85"/>
    <w:rsid w:val="003C33F8"/>
    <w:rsid w:val="003C36E5"/>
    <w:rsid w:val="003C4B03"/>
    <w:rsid w:val="003C4FD7"/>
    <w:rsid w:val="003C58EA"/>
    <w:rsid w:val="003D65C3"/>
    <w:rsid w:val="003E2026"/>
    <w:rsid w:val="003F56F3"/>
    <w:rsid w:val="00400A54"/>
    <w:rsid w:val="00400C1C"/>
    <w:rsid w:val="004015AC"/>
    <w:rsid w:val="00404F92"/>
    <w:rsid w:val="0040573E"/>
    <w:rsid w:val="004121E8"/>
    <w:rsid w:val="0041275E"/>
    <w:rsid w:val="00416619"/>
    <w:rsid w:val="00423E9C"/>
    <w:rsid w:val="00431A88"/>
    <w:rsid w:val="004325AB"/>
    <w:rsid w:val="004416AF"/>
    <w:rsid w:val="00441922"/>
    <w:rsid w:val="004462CA"/>
    <w:rsid w:val="00447693"/>
    <w:rsid w:val="0045293C"/>
    <w:rsid w:val="00454E37"/>
    <w:rsid w:val="0046293A"/>
    <w:rsid w:val="004631F1"/>
    <w:rsid w:val="00463283"/>
    <w:rsid w:val="00471C87"/>
    <w:rsid w:val="00476CBE"/>
    <w:rsid w:val="00476D7E"/>
    <w:rsid w:val="004D1033"/>
    <w:rsid w:val="004D783F"/>
    <w:rsid w:val="004E101F"/>
    <w:rsid w:val="004E1095"/>
    <w:rsid w:val="004E23E8"/>
    <w:rsid w:val="004E2715"/>
    <w:rsid w:val="004E3561"/>
    <w:rsid w:val="004E3D81"/>
    <w:rsid w:val="004F01AA"/>
    <w:rsid w:val="004F4E56"/>
    <w:rsid w:val="00524989"/>
    <w:rsid w:val="00530556"/>
    <w:rsid w:val="005314AE"/>
    <w:rsid w:val="00536585"/>
    <w:rsid w:val="005412F0"/>
    <w:rsid w:val="0054219D"/>
    <w:rsid w:val="00545B6A"/>
    <w:rsid w:val="00545D41"/>
    <w:rsid w:val="00546338"/>
    <w:rsid w:val="00555BA5"/>
    <w:rsid w:val="00556960"/>
    <w:rsid w:val="005625F9"/>
    <w:rsid w:val="005626E2"/>
    <w:rsid w:val="00566598"/>
    <w:rsid w:val="00566647"/>
    <w:rsid w:val="00583E1A"/>
    <w:rsid w:val="00584DC2"/>
    <w:rsid w:val="005870E3"/>
    <w:rsid w:val="005A084A"/>
    <w:rsid w:val="005A6DA7"/>
    <w:rsid w:val="005B0EED"/>
    <w:rsid w:val="005B131E"/>
    <w:rsid w:val="005B2DF0"/>
    <w:rsid w:val="005C0389"/>
    <w:rsid w:val="005C5B08"/>
    <w:rsid w:val="005E3954"/>
    <w:rsid w:val="005E434E"/>
    <w:rsid w:val="005F4F77"/>
    <w:rsid w:val="005F517C"/>
    <w:rsid w:val="005F7628"/>
    <w:rsid w:val="006017F7"/>
    <w:rsid w:val="00604BB7"/>
    <w:rsid w:val="006051DE"/>
    <w:rsid w:val="00621C71"/>
    <w:rsid w:val="00622B07"/>
    <w:rsid w:val="00626413"/>
    <w:rsid w:val="00633614"/>
    <w:rsid w:val="0065190C"/>
    <w:rsid w:val="006643D8"/>
    <w:rsid w:val="00664FD7"/>
    <w:rsid w:val="006703B5"/>
    <w:rsid w:val="006757D2"/>
    <w:rsid w:val="00693291"/>
    <w:rsid w:val="00697D0D"/>
    <w:rsid w:val="006A09D6"/>
    <w:rsid w:val="006A22BE"/>
    <w:rsid w:val="006A53AD"/>
    <w:rsid w:val="006A653B"/>
    <w:rsid w:val="006A7509"/>
    <w:rsid w:val="006A7EE1"/>
    <w:rsid w:val="006B1264"/>
    <w:rsid w:val="006B4F8D"/>
    <w:rsid w:val="006C7604"/>
    <w:rsid w:val="006D04D8"/>
    <w:rsid w:val="006D4D91"/>
    <w:rsid w:val="006F253E"/>
    <w:rsid w:val="006F7095"/>
    <w:rsid w:val="00703E3F"/>
    <w:rsid w:val="00707FA9"/>
    <w:rsid w:val="00713712"/>
    <w:rsid w:val="0071616E"/>
    <w:rsid w:val="007221B0"/>
    <w:rsid w:val="00727DF9"/>
    <w:rsid w:val="007302F4"/>
    <w:rsid w:val="00732109"/>
    <w:rsid w:val="007406DC"/>
    <w:rsid w:val="007472AE"/>
    <w:rsid w:val="007478B2"/>
    <w:rsid w:val="00754B02"/>
    <w:rsid w:val="00764A72"/>
    <w:rsid w:val="00765F08"/>
    <w:rsid w:val="00767A9F"/>
    <w:rsid w:val="00772FA7"/>
    <w:rsid w:val="00773283"/>
    <w:rsid w:val="007875C6"/>
    <w:rsid w:val="00793D61"/>
    <w:rsid w:val="007A0863"/>
    <w:rsid w:val="007A5E1F"/>
    <w:rsid w:val="007B294B"/>
    <w:rsid w:val="007B4408"/>
    <w:rsid w:val="007C1A68"/>
    <w:rsid w:val="007C5F67"/>
    <w:rsid w:val="007C7AB5"/>
    <w:rsid w:val="007C7C05"/>
    <w:rsid w:val="007E27F8"/>
    <w:rsid w:val="007E7929"/>
    <w:rsid w:val="007F211B"/>
    <w:rsid w:val="00800667"/>
    <w:rsid w:val="008031A8"/>
    <w:rsid w:val="00804CEF"/>
    <w:rsid w:val="00812C17"/>
    <w:rsid w:val="00813712"/>
    <w:rsid w:val="00847894"/>
    <w:rsid w:val="0085312A"/>
    <w:rsid w:val="0085425F"/>
    <w:rsid w:val="008575C7"/>
    <w:rsid w:val="00862A8F"/>
    <w:rsid w:val="008632BD"/>
    <w:rsid w:val="00863F2F"/>
    <w:rsid w:val="0087068E"/>
    <w:rsid w:val="00874AE3"/>
    <w:rsid w:val="00877A5B"/>
    <w:rsid w:val="00883BE1"/>
    <w:rsid w:val="00884003"/>
    <w:rsid w:val="00891311"/>
    <w:rsid w:val="00893C3D"/>
    <w:rsid w:val="008A22D8"/>
    <w:rsid w:val="008A35F9"/>
    <w:rsid w:val="008B4BD9"/>
    <w:rsid w:val="008B585B"/>
    <w:rsid w:val="008C3CFC"/>
    <w:rsid w:val="008C4491"/>
    <w:rsid w:val="008C791E"/>
    <w:rsid w:val="008D0D8E"/>
    <w:rsid w:val="008D251B"/>
    <w:rsid w:val="008D42B3"/>
    <w:rsid w:val="008E0F37"/>
    <w:rsid w:val="008E74EB"/>
    <w:rsid w:val="008F2094"/>
    <w:rsid w:val="008F339B"/>
    <w:rsid w:val="00900F92"/>
    <w:rsid w:val="009014AD"/>
    <w:rsid w:val="009102B1"/>
    <w:rsid w:val="00910F14"/>
    <w:rsid w:val="00912580"/>
    <w:rsid w:val="00913F7B"/>
    <w:rsid w:val="00930A02"/>
    <w:rsid w:val="009408C7"/>
    <w:rsid w:val="009417ED"/>
    <w:rsid w:val="00941A47"/>
    <w:rsid w:val="00946AD4"/>
    <w:rsid w:val="0095079E"/>
    <w:rsid w:val="009601D5"/>
    <w:rsid w:val="00962264"/>
    <w:rsid w:val="0096361D"/>
    <w:rsid w:val="009647D9"/>
    <w:rsid w:val="0096566C"/>
    <w:rsid w:val="009665A6"/>
    <w:rsid w:val="00966C00"/>
    <w:rsid w:val="00973EDB"/>
    <w:rsid w:val="00974740"/>
    <w:rsid w:val="00980BF2"/>
    <w:rsid w:val="00981A8E"/>
    <w:rsid w:val="00991BBC"/>
    <w:rsid w:val="00992211"/>
    <w:rsid w:val="00994A0A"/>
    <w:rsid w:val="00994B89"/>
    <w:rsid w:val="009A0ACE"/>
    <w:rsid w:val="009A1697"/>
    <w:rsid w:val="009A5172"/>
    <w:rsid w:val="009A7BCF"/>
    <w:rsid w:val="009B0623"/>
    <w:rsid w:val="009B2B8A"/>
    <w:rsid w:val="009C2BDB"/>
    <w:rsid w:val="009C56BE"/>
    <w:rsid w:val="009C7DAE"/>
    <w:rsid w:val="009D21DC"/>
    <w:rsid w:val="009D3AC4"/>
    <w:rsid w:val="009D552A"/>
    <w:rsid w:val="009D5B6E"/>
    <w:rsid w:val="009E0ED7"/>
    <w:rsid w:val="009E104E"/>
    <w:rsid w:val="009E2002"/>
    <w:rsid w:val="009F1222"/>
    <w:rsid w:val="00A07307"/>
    <w:rsid w:val="00A12E52"/>
    <w:rsid w:val="00A15671"/>
    <w:rsid w:val="00A17FF1"/>
    <w:rsid w:val="00A23091"/>
    <w:rsid w:val="00A2685C"/>
    <w:rsid w:val="00A37364"/>
    <w:rsid w:val="00A4062B"/>
    <w:rsid w:val="00A61ADF"/>
    <w:rsid w:val="00A6659E"/>
    <w:rsid w:val="00A7611D"/>
    <w:rsid w:val="00A8345C"/>
    <w:rsid w:val="00A85718"/>
    <w:rsid w:val="00A86FA5"/>
    <w:rsid w:val="00A91EA8"/>
    <w:rsid w:val="00A963FC"/>
    <w:rsid w:val="00AA08BE"/>
    <w:rsid w:val="00AA1015"/>
    <w:rsid w:val="00AA6189"/>
    <w:rsid w:val="00AB159B"/>
    <w:rsid w:val="00AC59F5"/>
    <w:rsid w:val="00AD1A32"/>
    <w:rsid w:val="00AD1E57"/>
    <w:rsid w:val="00AD405D"/>
    <w:rsid w:val="00AD5D44"/>
    <w:rsid w:val="00AE445A"/>
    <w:rsid w:val="00AE61B8"/>
    <w:rsid w:val="00AE73B0"/>
    <w:rsid w:val="00AE7A78"/>
    <w:rsid w:val="00B01F4C"/>
    <w:rsid w:val="00B056B6"/>
    <w:rsid w:val="00B07853"/>
    <w:rsid w:val="00B24F63"/>
    <w:rsid w:val="00B32389"/>
    <w:rsid w:val="00B57C5D"/>
    <w:rsid w:val="00B611BB"/>
    <w:rsid w:val="00B71D41"/>
    <w:rsid w:val="00B71DAC"/>
    <w:rsid w:val="00B730CA"/>
    <w:rsid w:val="00B82AF7"/>
    <w:rsid w:val="00B82DBA"/>
    <w:rsid w:val="00B8554F"/>
    <w:rsid w:val="00B9147A"/>
    <w:rsid w:val="00B91486"/>
    <w:rsid w:val="00B91F8A"/>
    <w:rsid w:val="00B928EA"/>
    <w:rsid w:val="00B93412"/>
    <w:rsid w:val="00B960E3"/>
    <w:rsid w:val="00B97D15"/>
    <w:rsid w:val="00BA3DE1"/>
    <w:rsid w:val="00BA62D0"/>
    <w:rsid w:val="00BA6333"/>
    <w:rsid w:val="00BB5FC3"/>
    <w:rsid w:val="00BC209A"/>
    <w:rsid w:val="00BC29A1"/>
    <w:rsid w:val="00BC5ACB"/>
    <w:rsid w:val="00BC6B64"/>
    <w:rsid w:val="00BD3C94"/>
    <w:rsid w:val="00BD71D7"/>
    <w:rsid w:val="00BE643E"/>
    <w:rsid w:val="00BE7BD8"/>
    <w:rsid w:val="00BF22F4"/>
    <w:rsid w:val="00BF25F1"/>
    <w:rsid w:val="00BF7331"/>
    <w:rsid w:val="00C03F3A"/>
    <w:rsid w:val="00C06188"/>
    <w:rsid w:val="00C072A6"/>
    <w:rsid w:val="00C15F1E"/>
    <w:rsid w:val="00C16E3D"/>
    <w:rsid w:val="00C23616"/>
    <w:rsid w:val="00C24827"/>
    <w:rsid w:val="00C4086B"/>
    <w:rsid w:val="00C4232D"/>
    <w:rsid w:val="00C44F69"/>
    <w:rsid w:val="00C477C9"/>
    <w:rsid w:val="00C47C31"/>
    <w:rsid w:val="00C5124E"/>
    <w:rsid w:val="00C53C01"/>
    <w:rsid w:val="00C60DED"/>
    <w:rsid w:val="00C616DF"/>
    <w:rsid w:val="00C627D7"/>
    <w:rsid w:val="00C71DD5"/>
    <w:rsid w:val="00C815D4"/>
    <w:rsid w:val="00C90C1E"/>
    <w:rsid w:val="00CA0B8A"/>
    <w:rsid w:val="00CA40D9"/>
    <w:rsid w:val="00CB33B3"/>
    <w:rsid w:val="00CB3783"/>
    <w:rsid w:val="00CB3ED0"/>
    <w:rsid w:val="00CC49E3"/>
    <w:rsid w:val="00CC763B"/>
    <w:rsid w:val="00CF584C"/>
    <w:rsid w:val="00CF6899"/>
    <w:rsid w:val="00D16E7A"/>
    <w:rsid w:val="00D246F1"/>
    <w:rsid w:val="00D33E8E"/>
    <w:rsid w:val="00D54DB4"/>
    <w:rsid w:val="00D57635"/>
    <w:rsid w:val="00D67C22"/>
    <w:rsid w:val="00D7022C"/>
    <w:rsid w:val="00D716A3"/>
    <w:rsid w:val="00D71904"/>
    <w:rsid w:val="00D80369"/>
    <w:rsid w:val="00D833AE"/>
    <w:rsid w:val="00D86961"/>
    <w:rsid w:val="00D86A68"/>
    <w:rsid w:val="00DA2093"/>
    <w:rsid w:val="00DA6087"/>
    <w:rsid w:val="00DB3849"/>
    <w:rsid w:val="00DB3A6A"/>
    <w:rsid w:val="00DB49B5"/>
    <w:rsid w:val="00DB5299"/>
    <w:rsid w:val="00DC1C8D"/>
    <w:rsid w:val="00DC6BB0"/>
    <w:rsid w:val="00DC6E93"/>
    <w:rsid w:val="00DD18F6"/>
    <w:rsid w:val="00DD7A5E"/>
    <w:rsid w:val="00DF14F7"/>
    <w:rsid w:val="00DF1735"/>
    <w:rsid w:val="00DF2376"/>
    <w:rsid w:val="00E05A4A"/>
    <w:rsid w:val="00E40377"/>
    <w:rsid w:val="00E416ED"/>
    <w:rsid w:val="00E4301E"/>
    <w:rsid w:val="00E45401"/>
    <w:rsid w:val="00E45B15"/>
    <w:rsid w:val="00E54D0D"/>
    <w:rsid w:val="00E61163"/>
    <w:rsid w:val="00E626EF"/>
    <w:rsid w:val="00E662F2"/>
    <w:rsid w:val="00E7336D"/>
    <w:rsid w:val="00E74219"/>
    <w:rsid w:val="00E761D9"/>
    <w:rsid w:val="00E83EF3"/>
    <w:rsid w:val="00E96B48"/>
    <w:rsid w:val="00EA40BC"/>
    <w:rsid w:val="00EA5173"/>
    <w:rsid w:val="00EA7088"/>
    <w:rsid w:val="00EB2DED"/>
    <w:rsid w:val="00EC78FE"/>
    <w:rsid w:val="00ED1E98"/>
    <w:rsid w:val="00ED3F5D"/>
    <w:rsid w:val="00ED73B5"/>
    <w:rsid w:val="00EE50FA"/>
    <w:rsid w:val="00EE5400"/>
    <w:rsid w:val="00EE7747"/>
    <w:rsid w:val="00F10914"/>
    <w:rsid w:val="00F1105E"/>
    <w:rsid w:val="00F12A9F"/>
    <w:rsid w:val="00F14FA2"/>
    <w:rsid w:val="00F30613"/>
    <w:rsid w:val="00F32CC3"/>
    <w:rsid w:val="00F34644"/>
    <w:rsid w:val="00F460B9"/>
    <w:rsid w:val="00F5354E"/>
    <w:rsid w:val="00F541FA"/>
    <w:rsid w:val="00F554C2"/>
    <w:rsid w:val="00F56BC8"/>
    <w:rsid w:val="00F6523F"/>
    <w:rsid w:val="00F7043B"/>
    <w:rsid w:val="00F71C4B"/>
    <w:rsid w:val="00F75BBD"/>
    <w:rsid w:val="00F83D81"/>
    <w:rsid w:val="00F864CC"/>
    <w:rsid w:val="00F939E6"/>
    <w:rsid w:val="00FA7EAF"/>
    <w:rsid w:val="00FB3C6E"/>
    <w:rsid w:val="00FB60A2"/>
    <w:rsid w:val="00FB633F"/>
    <w:rsid w:val="00FD3ED7"/>
    <w:rsid w:val="00FD6F4A"/>
    <w:rsid w:val="00FD71AB"/>
    <w:rsid w:val="00FF3E15"/>
    <w:rsid w:val="00FF477F"/>
    <w:rsid w:val="00FF56D5"/>
    <w:rsid w:val="00FF5D61"/>
    <w:rsid w:val="036C6DB1"/>
    <w:rsid w:val="0E1F596C"/>
    <w:rsid w:val="27772077"/>
    <w:rsid w:val="2EAE5816"/>
    <w:rsid w:val="2FFB239A"/>
    <w:rsid w:val="34791098"/>
    <w:rsid w:val="39062B5F"/>
    <w:rsid w:val="3EB41EC6"/>
    <w:rsid w:val="42326F1C"/>
    <w:rsid w:val="46A30CC6"/>
    <w:rsid w:val="525C63E0"/>
    <w:rsid w:val="56BD6C6F"/>
    <w:rsid w:val="57EB4ADD"/>
    <w:rsid w:val="58000230"/>
    <w:rsid w:val="5ACB19BF"/>
    <w:rsid w:val="60A71D35"/>
    <w:rsid w:val="61E65172"/>
    <w:rsid w:val="6493487C"/>
    <w:rsid w:val="6B5C7B26"/>
    <w:rsid w:val="6C8E6023"/>
    <w:rsid w:val="73510679"/>
    <w:rsid w:val="7BB678E2"/>
    <w:rsid w:val="7C2F0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99"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link w:val="22"/>
    <w:qFormat/>
    <w:uiPriority w:val="0"/>
    <w:pPr>
      <w:keepNext/>
      <w:keepLines/>
      <w:spacing w:before="24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23"/>
    <w:unhideWhenUsed/>
    <w:qFormat/>
    <w:uiPriority w:val="0"/>
    <w:pPr>
      <w:keepNext/>
      <w:keepLines/>
      <w:spacing w:before="4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24"/>
    <w:unhideWhenUsed/>
    <w:qFormat/>
    <w:uiPriority w:val="0"/>
    <w:pPr>
      <w:keepNext/>
      <w:keepLines/>
      <w:spacing w:before="40"/>
      <w:outlineLvl w:val="2"/>
    </w:pPr>
    <w:rPr>
      <w:rFonts w:asciiTheme="majorHAnsi" w:hAnsiTheme="majorHAnsi" w:eastAsiaTheme="majorEastAsia" w:cstheme="majorBidi"/>
      <w:color w:val="1F4E79" w:themeColor="accent1" w:themeShade="80"/>
      <w:sz w:val="24"/>
      <w:szCs w:val="24"/>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25"/>
    <w:qFormat/>
    <w:uiPriority w:val="0"/>
    <w:rPr>
      <w:rFonts w:ascii="Segoe UI" w:hAnsi="Segoe UI" w:cs="Segoe UI"/>
      <w:sz w:val="18"/>
      <w:szCs w:val="18"/>
    </w:rPr>
  </w:style>
  <w:style w:type="character" w:styleId="8">
    <w:name w:val="annotation reference"/>
    <w:basedOn w:val="5"/>
    <w:semiHidden/>
    <w:unhideWhenUsed/>
    <w:qFormat/>
    <w:uiPriority w:val="99"/>
    <w:rPr>
      <w:sz w:val="16"/>
      <w:szCs w:val="16"/>
    </w:rPr>
  </w:style>
  <w:style w:type="paragraph" w:styleId="9">
    <w:name w:val="annotation text"/>
    <w:basedOn w:val="1"/>
    <w:link w:val="26"/>
    <w:semiHidden/>
    <w:unhideWhenUsed/>
    <w:qFormat/>
    <w:uiPriority w:val="99"/>
  </w:style>
  <w:style w:type="paragraph" w:styleId="10">
    <w:name w:val="annotation subject"/>
    <w:basedOn w:val="9"/>
    <w:next w:val="9"/>
    <w:link w:val="27"/>
    <w:qFormat/>
    <w:uiPriority w:val="0"/>
    <w:rPr>
      <w:b/>
      <w:bCs/>
    </w:rPr>
  </w:style>
  <w:style w:type="character" w:styleId="11">
    <w:name w:val="Emphasis"/>
    <w:basedOn w:val="5"/>
    <w:qFormat/>
    <w:uiPriority w:val="20"/>
    <w:rPr>
      <w:i/>
      <w:iCs/>
    </w:rPr>
  </w:style>
  <w:style w:type="character" w:styleId="12">
    <w:name w:val="endnote reference"/>
    <w:basedOn w:val="5"/>
    <w:qFormat/>
    <w:uiPriority w:val="0"/>
    <w:rPr>
      <w:vertAlign w:val="superscript"/>
    </w:rPr>
  </w:style>
  <w:style w:type="paragraph" w:styleId="13">
    <w:name w:val="endnote text"/>
    <w:basedOn w:val="1"/>
    <w:qFormat/>
    <w:uiPriority w:val="0"/>
    <w:pPr>
      <w:snapToGrid w:val="0"/>
    </w:pPr>
  </w:style>
  <w:style w:type="paragraph" w:styleId="14">
    <w:name w:val="footer"/>
    <w:basedOn w:val="1"/>
    <w:link w:val="28"/>
    <w:qFormat/>
    <w:uiPriority w:val="99"/>
    <w:pPr>
      <w:tabs>
        <w:tab w:val="center" w:pos="4513"/>
        <w:tab w:val="right" w:pos="9026"/>
      </w:tabs>
    </w:pPr>
  </w:style>
  <w:style w:type="paragraph" w:styleId="15">
    <w:name w:val="header"/>
    <w:basedOn w:val="1"/>
    <w:link w:val="29"/>
    <w:qFormat/>
    <w:uiPriority w:val="99"/>
    <w:pPr>
      <w:tabs>
        <w:tab w:val="center" w:pos="4513"/>
        <w:tab w:val="right" w:pos="9026"/>
      </w:tabs>
    </w:pPr>
  </w:style>
  <w:style w:type="character" w:styleId="16">
    <w:name w:val="Hyperlink"/>
    <w:basedOn w:val="5"/>
    <w:qFormat/>
    <w:uiPriority w:val="99"/>
    <w:rPr>
      <w:color w:val="0000FF"/>
      <w:u w:val="single"/>
    </w:rPr>
  </w:style>
  <w:style w:type="paragraph" w:styleId="17">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table" w:styleId="18">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9">
    <w:name w:val="toc 1"/>
    <w:basedOn w:val="1"/>
    <w:next w:val="1"/>
    <w:qFormat/>
    <w:uiPriority w:val="39"/>
    <w:pPr>
      <w:spacing w:after="100"/>
    </w:pPr>
  </w:style>
  <w:style w:type="paragraph" w:styleId="20">
    <w:name w:val="toc 2"/>
    <w:basedOn w:val="1"/>
    <w:next w:val="1"/>
    <w:qFormat/>
    <w:uiPriority w:val="39"/>
    <w:pPr>
      <w:spacing w:after="100"/>
      <w:ind w:left="200"/>
    </w:pPr>
  </w:style>
  <w:style w:type="paragraph" w:styleId="21">
    <w:name w:val="toc 3"/>
    <w:basedOn w:val="1"/>
    <w:next w:val="1"/>
    <w:uiPriority w:val="39"/>
    <w:pPr>
      <w:spacing w:after="100"/>
      <w:ind w:left="400"/>
    </w:pPr>
  </w:style>
  <w:style w:type="character" w:customStyle="1" w:styleId="22">
    <w:name w:val="Heading 1 Char"/>
    <w:basedOn w:val="5"/>
    <w:link w:val="2"/>
    <w:qFormat/>
    <w:uiPriority w:val="0"/>
    <w:rPr>
      <w:rFonts w:asciiTheme="majorHAnsi" w:hAnsiTheme="majorHAnsi" w:eastAsiaTheme="majorEastAsia" w:cstheme="majorBidi"/>
      <w:color w:val="2E75B6" w:themeColor="accent1" w:themeShade="BF"/>
      <w:sz w:val="32"/>
      <w:szCs w:val="32"/>
      <w:lang w:val="en-US" w:eastAsia="zh-CN"/>
    </w:rPr>
  </w:style>
  <w:style w:type="character" w:customStyle="1" w:styleId="23">
    <w:name w:val="Heading 2 Char"/>
    <w:basedOn w:val="5"/>
    <w:link w:val="3"/>
    <w:qFormat/>
    <w:uiPriority w:val="0"/>
    <w:rPr>
      <w:rFonts w:asciiTheme="majorHAnsi" w:hAnsiTheme="majorHAnsi" w:eastAsiaTheme="majorEastAsia" w:cstheme="majorBidi"/>
      <w:color w:val="2E75B6" w:themeColor="accent1" w:themeShade="BF"/>
      <w:sz w:val="26"/>
      <w:szCs w:val="26"/>
      <w:lang w:val="en-US" w:eastAsia="zh-CN"/>
    </w:rPr>
  </w:style>
  <w:style w:type="character" w:customStyle="1" w:styleId="24">
    <w:name w:val="Heading 3 Char"/>
    <w:basedOn w:val="5"/>
    <w:link w:val="4"/>
    <w:qFormat/>
    <w:uiPriority w:val="0"/>
    <w:rPr>
      <w:rFonts w:asciiTheme="majorHAnsi" w:hAnsiTheme="majorHAnsi" w:eastAsiaTheme="majorEastAsia" w:cstheme="majorBidi"/>
      <w:color w:val="1F4E79" w:themeColor="accent1" w:themeShade="80"/>
      <w:sz w:val="24"/>
      <w:szCs w:val="24"/>
      <w:lang w:val="en-US" w:eastAsia="zh-CN"/>
    </w:rPr>
  </w:style>
  <w:style w:type="character" w:customStyle="1" w:styleId="25">
    <w:name w:val="Balloon Text Char"/>
    <w:basedOn w:val="5"/>
    <w:link w:val="7"/>
    <w:qFormat/>
    <w:uiPriority w:val="0"/>
    <w:rPr>
      <w:rFonts w:ascii="Segoe UI" w:hAnsi="Segoe UI" w:cs="Segoe UI" w:eastAsiaTheme="minorEastAsia"/>
      <w:sz w:val="18"/>
      <w:szCs w:val="18"/>
      <w:lang w:val="en-US" w:eastAsia="zh-CN"/>
    </w:rPr>
  </w:style>
  <w:style w:type="character" w:customStyle="1" w:styleId="26">
    <w:name w:val="Comment Text Char"/>
    <w:basedOn w:val="5"/>
    <w:link w:val="9"/>
    <w:semiHidden/>
    <w:qFormat/>
    <w:uiPriority w:val="99"/>
    <w:rPr>
      <w:rFonts w:asciiTheme="minorHAnsi" w:hAnsiTheme="minorHAnsi" w:eastAsiaTheme="minorEastAsia" w:cstheme="minorBidi"/>
      <w:lang w:val="en-US" w:eastAsia="zh-CN"/>
    </w:rPr>
  </w:style>
  <w:style w:type="character" w:customStyle="1" w:styleId="27">
    <w:name w:val="Comment Subject Char"/>
    <w:basedOn w:val="26"/>
    <w:link w:val="10"/>
    <w:qFormat/>
    <w:uiPriority w:val="0"/>
    <w:rPr>
      <w:rFonts w:asciiTheme="minorHAnsi" w:hAnsiTheme="minorHAnsi" w:eastAsiaTheme="minorEastAsia" w:cstheme="minorBidi"/>
      <w:b/>
      <w:bCs/>
      <w:lang w:val="en-US" w:eastAsia="zh-CN"/>
    </w:rPr>
  </w:style>
  <w:style w:type="character" w:customStyle="1" w:styleId="28">
    <w:name w:val="Footer Char"/>
    <w:basedOn w:val="5"/>
    <w:link w:val="14"/>
    <w:qFormat/>
    <w:uiPriority w:val="99"/>
    <w:rPr>
      <w:rFonts w:asciiTheme="minorHAnsi" w:hAnsiTheme="minorHAnsi" w:eastAsiaTheme="minorEastAsia" w:cstheme="minorBidi"/>
      <w:lang w:val="en-US" w:eastAsia="zh-CN"/>
    </w:rPr>
  </w:style>
  <w:style w:type="character" w:customStyle="1" w:styleId="29">
    <w:name w:val="Header Char"/>
    <w:basedOn w:val="5"/>
    <w:link w:val="15"/>
    <w:qFormat/>
    <w:uiPriority w:val="99"/>
    <w:rPr>
      <w:rFonts w:asciiTheme="minorHAnsi" w:hAnsiTheme="minorHAnsi" w:eastAsiaTheme="minorEastAsia" w:cstheme="minorBidi"/>
      <w:lang w:val="en-US" w:eastAsia="zh-CN"/>
    </w:rPr>
  </w:style>
  <w:style w:type="paragraph" w:styleId="30">
    <w:name w:val="List Paragraph"/>
    <w:basedOn w:val="1"/>
    <w:qFormat/>
    <w:uiPriority w:val="34"/>
    <w:pPr>
      <w:ind w:left="720"/>
      <w:contextualSpacing/>
    </w:pPr>
  </w:style>
  <w:style w:type="character" w:customStyle="1" w:styleId="31">
    <w:name w:val="markedcontent"/>
    <w:basedOn w:val="5"/>
    <w:qFormat/>
    <w:uiPriority w:val="0"/>
  </w:style>
  <w:style w:type="paragraph" w:customStyle="1" w:styleId="32">
    <w:name w:val="Judul TOC1"/>
    <w:basedOn w:val="2"/>
    <w:next w:val="1"/>
    <w:unhideWhenUsed/>
    <w:qFormat/>
    <w:uiPriority w:val="39"/>
    <w:pPr>
      <w:spacing w:line="259" w:lineRule="auto"/>
      <w:outlineLvl w:val="9"/>
    </w:pPr>
    <w:rPr>
      <w:lang w:eastAsia="en-US"/>
    </w:rPr>
  </w:style>
  <w:style w:type="paragraph" w:customStyle="1" w:styleId="33">
    <w:name w:val="Defaul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paragraph" w:styleId="34">
    <w:name w:val="No Spacing"/>
    <w:qFormat/>
    <w:uiPriority w:val="1"/>
    <w:rPr>
      <w:rFonts w:asciiTheme="minorHAnsi" w:hAnsiTheme="minorHAnsi" w:eastAsiaTheme="minorHAnsi" w:cstheme="minorBidi"/>
      <w:sz w:val="22"/>
      <w:szCs w:val="22"/>
      <w:lang w:val="zh-CN" w:eastAsia="en-US" w:bidi="ar-SA"/>
    </w:rPr>
  </w:style>
  <w:style w:type="paragraph" w:customStyle="1" w:styleId="35">
    <w:name w:val="TOC Heading1"/>
    <w:basedOn w:val="2"/>
    <w:next w:val="1"/>
    <w:unhideWhenUsed/>
    <w:qFormat/>
    <w:uiPriority w:val="39"/>
    <w:pPr>
      <w:spacing w:line="259" w:lineRule="auto"/>
      <w:outlineLvl w:val="9"/>
    </w:pPr>
    <w:rPr>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0.jpeg"/><Relationship Id="rId30" Type="http://schemas.openxmlformats.org/officeDocument/2006/relationships/image" Target="media/image9.jpeg"/><Relationship Id="rId3" Type="http://schemas.openxmlformats.org/officeDocument/2006/relationships/header" Target="header1.xml"/><Relationship Id="rId29" Type="http://schemas.openxmlformats.org/officeDocument/2006/relationships/image" Target="media/image8.jpeg"/><Relationship Id="rId28" Type="http://schemas.openxmlformats.org/officeDocument/2006/relationships/image" Target="media/image7.jpeg"/><Relationship Id="rId27" Type="http://schemas.openxmlformats.org/officeDocument/2006/relationships/image" Target="media/image6.jpeg"/><Relationship Id="rId26" Type="http://schemas.openxmlformats.org/officeDocument/2006/relationships/image" Target="media/image5.jpe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E2FDD-8BA1-47DE-9A1A-B23D10300BA8}">
  <ds:schemaRefs/>
</ds:datastoreItem>
</file>

<file path=docProps/app.xml><?xml version="1.0" encoding="utf-8"?>
<Properties xmlns="http://schemas.openxmlformats.org/officeDocument/2006/extended-properties" xmlns:vt="http://schemas.openxmlformats.org/officeDocument/2006/docPropsVTypes">
  <Template>Normal</Template>
  <Pages>45</Pages>
  <Words>11346</Words>
  <Characters>64676</Characters>
  <Lines>538</Lines>
  <Paragraphs>151</Paragraphs>
  <TotalTime>79</TotalTime>
  <ScaleCrop>false</ScaleCrop>
  <LinksUpToDate>false</LinksUpToDate>
  <CharactersWithSpaces>75871</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2022-10-26T14:15:00Z</dcterms:created>
  <dc:creator>OFFICE</dc:creator>
  <cp:lastModifiedBy>bm</cp:lastModifiedBy>
  <cp:lastPrinted>2022-10-13T06:49:00Z</cp:lastPrinted>
  <dcterms:modified xsi:type="dcterms:W3CDTF">2022-11-11T10:48:39Z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1057-11.2.0.11380</vt:lpwstr>
  </property>
  <property fmtid="{D5CDD505-2E9C-101B-9397-08002B2CF9AE}" pid="3" name="ICV">
    <vt:lpwstr>4E0179767C984C4A9685943287316F0B</vt:lpwstr>
  </property>
  <property fmtid="{D5CDD505-2E9C-101B-9397-08002B2CF9AE}" pid="4" name="Mendeley Document_1">
    <vt:lpwstr>True</vt:lpwstr>
  </property>
  <property fmtid="{D5CDD505-2E9C-101B-9397-08002B2CF9AE}" pid="5" name="Mendeley Unique User Id_1">
    <vt:lpwstr>d3d6fab7-7309-3491-9fe6-b55efff10cca</vt:lpwstr>
  </property>
  <property fmtid="{D5CDD505-2E9C-101B-9397-08002B2CF9AE}" pid="6" name="Mendeley Citation Style_1">
    <vt:lpwstr>http://www.zotero.org/styles/nature</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11th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y fmtid="{D5CDD505-2E9C-101B-9397-08002B2CF9AE}" pid="27" name="GrammarlyDocumentId">
    <vt:lpwstr>f8a82864e057c0a31da3cb8aa97fba5859193a0dd68178923c02f49daae56faf</vt:lpwstr>
  </property>
</Properties>
</file>